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20" w:type="dxa"/>
        <w:jc w:val="center"/>
        <w:tblCellMar>
          <w:left w:w="70" w:type="dxa"/>
          <w:right w:w="70" w:type="dxa"/>
        </w:tblCellMar>
        <w:tblLook w:val="04A0"/>
      </w:tblPr>
      <w:tblGrid>
        <w:gridCol w:w="4480"/>
        <w:gridCol w:w="1240"/>
        <w:gridCol w:w="1240"/>
        <w:gridCol w:w="1240"/>
        <w:gridCol w:w="4480"/>
        <w:gridCol w:w="1240"/>
      </w:tblGrid>
      <w:tr w:rsidR="00904723" w:rsidRPr="00904723" w:rsidTr="00904723">
        <w:trPr>
          <w:trHeight w:val="315"/>
          <w:jc w:val="center"/>
        </w:trPr>
        <w:tc>
          <w:tcPr>
            <w:tcW w:w="139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Bilan (en milliers d'euros) au 31/12/N-1</w:t>
            </w:r>
          </w:p>
        </w:tc>
      </w:tr>
      <w:tr w:rsidR="00904723" w:rsidRPr="00904723" w:rsidTr="00904723">
        <w:trPr>
          <w:trHeight w:val="585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Brut N-1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proofErr w:type="spellStart"/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Amort</w:t>
            </w:r>
            <w:proofErr w:type="spellEnd"/>
            <w:proofErr w:type="gramStart"/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./</w:t>
            </w:r>
            <w:proofErr w:type="gramEnd"/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 xml:space="preserve"> </w:t>
            </w:r>
            <w:proofErr w:type="spellStart"/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dépr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Net N-1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904723" w:rsidRPr="00904723" w:rsidRDefault="00904723" w:rsidP="0090472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N-1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Immobilisations incorporelles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Capitaux propres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580.00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152.00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428.00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Capital social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4 000.00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Immobilisations 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Prime d'émission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38.25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Terrains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710.00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710.00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Réserve légale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300.00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3 650.00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1 570.00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2 080.00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Réserves statutaires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904723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904723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904723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904723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904723">
              <w:rPr>
                <w:rFonts w:eastAsia="Times New Roman"/>
                <w:sz w:val="22"/>
                <w:lang w:eastAsia="fr-FR"/>
              </w:rPr>
              <w:t xml:space="preserve"> matériel outillage industriels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9 175.00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6 643.00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2 532.00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Report à nouveau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12.75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2 300.00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1 820.00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480.00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Résultat de l'exercice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430.00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Immobilisations financières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Subventions d'investissement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92.00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Autres participations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1 200.00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130.00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1 070.00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Prêts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35.00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35.00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4 893.00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17 650.00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10 315.00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7 335.00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Provisions pour risques et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143.00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Actif circulant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143.00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Stocks de matières premières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212.00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28.00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184.00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Dettes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Stocks de produits finis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215.00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36.00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179.00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Emprunts et dettes auprès établ</w:t>
            </w:r>
            <w:r>
              <w:rPr>
                <w:rFonts w:eastAsia="Times New Roman"/>
                <w:sz w:val="22"/>
                <w:lang w:eastAsia="fr-FR"/>
              </w:rPr>
              <w:t>issements</w:t>
            </w:r>
            <w:r w:rsidRPr="00904723">
              <w:rPr>
                <w:rFonts w:eastAsia="Times New Roman"/>
                <w:sz w:val="22"/>
                <w:lang w:eastAsia="fr-FR"/>
              </w:rPr>
              <w:t xml:space="preserve"> de crédit (1)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5 080.00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Avances Acomptes versés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Avances Acomptes reçus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20.00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Créances clients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1 100.00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142.00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958.00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Dettes fournisseurs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500.00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Autres créances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400.00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Dettes fiscales et sociales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190.00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Créances diverses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830.00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830.00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Dettes sur immobilisations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150.00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Valeurs mobilières de placement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570.00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95.00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475.00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Dettes diverses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50.00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Disponibilités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640.00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640.00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Charges constatées d'avance (*)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8.00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8.00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Produits constatés d'avance (*)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3.00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3 995.00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301.00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3 694.00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III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5 993.00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21 645.00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10 616.00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11 029.00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11 029.00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(*) 50 % d'exploitation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 xml:space="preserve">(1) Dont concours bancaires courants et soldes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904723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904723" w:rsidRPr="00904723" w:rsidTr="00904723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et 50 % hors exploitation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créditeurs de banques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4723" w:rsidRPr="00904723" w:rsidRDefault="00904723" w:rsidP="0090472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904723">
              <w:rPr>
                <w:rFonts w:eastAsia="Times New Roman"/>
                <w:sz w:val="22"/>
                <w:lang w:eastAsia="fr-FR"/>
              </w:rPr>
              <w:t>1 000.00</w:t>
            </w:r>
          </w:p>
        </w:tc>
      </w:tr>
    </w:tbl>
    <w:p w:rsidR="00E81848" w:rsidRDefault="00E81848"/>
    <w:sectPr w:rsidR="00E81848" w:rsidSect="00904723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04723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04723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3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2010-03-31T17:36:00Z</dcterms:created>
  <dcterms:modified xsi:type="dcterms:W3CDTF">2010-03-31T17:37:00Z</dcterms:modified>
</cp:coreProperties>
</file>