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1848" w:rsidRDefault="00E81848"/>
    <w:p w:rsidR="00D66FEC" w:rsidRDefault="00D66FEC"/>
    <w:p w:rsidR="00D66FEC" w:rsidRDefault="00D66FEC"/>
    <w:p w:rsidR="00D66FEC" w:rsidRDefault="00D66FEC"/>
    <w:p w:rsidR="00D66FEC" w:rsidRDefault="00D66FEC"/>
    <w:tbl>
      <w:tblPr>
        <w:tblW w:w="11497" w:type="dxa"/>
        <w:jc w:val="center"/>
        <w:tblCellMar>
          <w:left w:w="70" w:type="dxa"/>
          <w:right w:w="70" w:type="dxa"/>
        </w:tblCellMar>
        <w:tblLook w:val="04A0"/>
      </w:tblPr>
      <w:tblGrid>
        <w:gridCol w:w="8951"/>
        <w:gridCol w:w="1270"/>
        <w:gridCol w:w="1276"/>
      </w:tblGrid>
      <w:tr w:rsidR="00D66FEC" w:rsidRPr="00D66FEC" w:rsidTr="00D66FEC">
        <w:trPr>
          <w:trHeight w:val="315"/>
          <w:jc w:val="center"/>
        </w:trPr>
        <w:tc>
          <w:tcPr>
            <w:tcW w:w="11497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6B9B8"/>
            <w:noWrap/>
            <w:vAlign w:val="bottom"/>
            <w:hideMark/>
          </w:tcPr>
          <w:p w:rsidR="00D66FEC" w:rsidRPr="00D66FEC" w:rsidRDefault="00D66FEC" w:rsidP="00D66FEC">
            <w:pPr>
              <w:jc w:val="center"/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color w:val="0070C0"/>
                <w:sz w:val="22"/>
                <w:lang w:eastAsia="fr-FR"/>
              </w:rPr>
              <w:t>CHÂTEAU SA - Capacité d'autofinancement de l'exercice (méthode additive)</w:t>
            </w:r>
          </w:p>
        </w:tc>
      </w:tr>
      <w:tr w:rsidR="00D66FEC" w:rsidRPr="00D66FEC" w:rsidTr="00D66FEC">
        <w:trPr>
          <w:trHeight w:val="315"/>
          <w:jc w:val="center"/>
        </w:trPr>
        <w:tc>
          <w:tcPr>
            <w:tcW w:w="89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D7E4BC"/>
            <w:noWrap/>
            <w:vAlign w:val="bottom"/>
            <w:hideMark/>
          </w:tcPr>
          <w:p w:rsidR="00D66FEC" w:rsidRPr="00D66FEC" w:rsidRDefault="00D66FEC" w:rsidP="00D66FEC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D66FEC" w:rsidRPr="00D66FEC" w:rsidRDefault="00D66FEC" w:rsidP="00D66FEC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sz w:val="22"/>
                <w:lang w:eastAsia="fr-FR"/>
              </w:rPr>
              <w:t xml:space="preserve">en -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7E4BC"/>
            <w:noWrap/>
            <w:vAlign w:val="bottom"/>
            <w:hideMark/>
          </w:tcPr>
          <w:p w:rsidR="00D66FEC" w:rsidRPr="00D66FEC" w:rsidRDefault="00D66FEC" w:rsidP="00D66FEC">
            <w:pPr>
              <w:jc w:val="center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sz w:val="22"/>
                <w:lang w:eastAsia="fr-FR"/>
              </w:rPr>
              <w:t>en +</w:t>
            </w:r>
          </w:p>
        </w:tc>
      </w:tr>
      <w:tr w:rsidR="00D66FEC" w:rsidRPr="00D66FEC" w:rsidTr="00D66FEC">
        <w:trPr>
          <w:trHeight w:val="300"/>
          <w:jc w:val="center"/>
        </w:trPr>
        <w:tc>
          <w:tcPr>
            <w:tcW w:w="89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sz w:val="22"/>
                <w:lang w:eastAsia="fr-FR"/>
              </w:rPr>
              <w:t>Résultat de l'exercice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D66FEC" w:rsidRPr="00D66FEC" w:rsidTr="00D66FEC">
        <w:trPr>
          <w:trHeight w:val="300"/>
          <w:jc w:val="center"/>
        </w:trPr>
        <w:tc>
          <w:tcPr>
            <w:tcW w:w="89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Dotations aux amortissements, dépréciations et provisions - Charges d'exploitation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D66FEC" w:rsidRPr="00D66FEC" w:rsidTr="00D66FEC">
        <w:trPr>
          <w:trHeight w:val="300"/>
          <w:jc w:val="center"/>
        </w:trPr>
        <w:tc>
          <w:tcPr>
            <w:tcW w:w="89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Dotations aux amortissements, dépréciations et provisions - Charges financières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D66FEC" w:rsidRPr="00D66FEC" w:rsidTr="00D66FEC">
        <w:trPr>
          <w:trHeight w:val="300"/>
          <w:jc w:val="center"/>
        </w:trPr>
        <w:tc>
          <w:tcPr>
            <w:tcW w:w="89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Dotations aux amortissements, dépréciations et provisions - Charges exceptionnelles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D66FEC" w:rsidRPr="00D66FEC" w:rsidTr="00D66FEC">
        <w:trPr>
          <w:trHeight w:val="315"/>
          <w:jc w:val="center"/>
        </w:trPr>
        <w:tc>
          <w:tcPr>
            <w:tcW w:w="89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Valeurs comptables des éléments d'actif cédés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D66FEC" w:rsidRPr="00D66FEC" w:rsidTr="00D66FEC">
        <w:trPr>
          <w:trHeight w:val="315"/>
          <w:jc w:val="center"/>
        </w:trPr>
        <w:tc>
          <w:tcPr>
            <w:tcW w:w="8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D66FEC" w:rsidRPr="00D66FEC" w:rsidRDefault="00D66FEC" w:rsidP="00D66FEC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sz w:val="22"/>
                <w:lang w:eastAsia="fr-FR"/>
              </w:rPr>
              <w:t>Total des charges calculées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D66FEC" w:rsidRPr="00D66FEC" w:rsidTr="00D66FEC">
        <w:trPr>
          <w:trHeight w:val="315"/>
          <w:jc w:val="center"/>
        </w:trPr>
        <w:tc>
          <w:tcPr>
            <w:tcW w:w="89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Reprises sur amortissements, dépréciations et provisions - Produits d'exploitation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D66FEC" w:rsidRPr="00D66FEC" w:rsidTr="00D66FEC">
        <w:trPr>
          <w:trHeight w:val="315"/>
          <w:jc w:val="center"/>
        </w:trPr>
        <w:tc>
          <w:tcPr>
            <w:tcW w:w="89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Reprises sur dépréciations et provisions - Produits financiers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D66FEC" w:rsidRPr="00D66FEC" w:rsidTr="00D66FEC">
        <w:trPr>
          <w:trHeight w:val="300"/>
          <w:jc w:val="center"/>
        </w:trPr>
        <w:tc>
          <w:tcPr>
            <w:tcW w:w="89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Reprises sur dépréciations et provisions - Produits exceptionnels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D66FEC" w:rsidRPr="00D66FEC" w:rsidTr="00D66FEC">
        <w:trPr>
          <w:trHeight w:val="300"/>
          <w:jc w:val="center"/>
        </w:trPr>
        <w:tc>
          <w:tcPr>
            <w:tcW w:w="89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Produits des cessions d'éléments d'actif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D66FEC" w:rsidRPr="00D66FEC" w:rsidTr="00D66FEC">
        <w:trPr>
          <w:trHeight w:val="315"/>
          <w:jc w:val="center"/>
        </w:trPr>
        <w:tc>
          <w:tcPr>
            <w:tcW w:w="8951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Quote-part des subventions d'investissement virée au résultat de l'exercice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sz w:val="22"/>
                <w:lang w:eastAsia="fr-FR"/>
              </w:rPr>
            </w:pPr>
            <w:r w:rsidRPr="00D66FEC">
              <w:rPr>
                <w:rFonts w:eastAsia="Times New Roman"/>
                <w:sz w:val="22"/>
                <w:lang w:eastAsia="fr-FR"/>
              </w:rPr>
              <w:t> </w:t>
            </w:r>
          </w:p>
        </w:tc>
      </w:tr>
      <w:tr w:rsidR="00D66FEC" w:rsidRPr="00D66FEC" w:rsidTr="00D66FEC">
        <w:trPr>
          <w:trHeight w:val="315"/>
          <w:jc w:val="center"/>
        </w:trPr>
        <w:tc>
          <w:tcPr>
            <w:tcW w:w="89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D66FEC" w:rsidRPr="00D66FEC" w:rsidRDefault="00D66FEC" w:rsidP="00D66FEC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sz w:val="22"/>
                <w:lang w:eastAsia="fr-FR"/>
              </w:rPr>
              <w:t>Total des produits calculés</w:t>
            </w:r>
          </w:p>
        </w:tc>
        <w:tc>
          <w:tcPr>
            <w:tcW w:w="12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  <w:tr w:rsidR="00D66FEC" w:rsidRPr="00D66FEC" w:rsidTr="00D66FEC">
        <w:trPr>
          <w:trHeight w:val="315"/>
          <w:jc w:val="center"/>
        </w:trPr>
        <w:tc>
          <w:tcPr>
            <w:tcW w:w="8951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B8CCE4"/>
            <w:noWrap/>
            <w:vAlign w:val="bottom"/>
            <w:hideMark/>
          </w:tcPr>
          <w:p w:rsidR="00D66FEC" w:rsidRPr="00D66FEC" w:rsidRDefault="00D66FEC" w:rsidP="00D66FEC">
            <w:pPr>
              <w:jc w:val="righ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sz w:val="22"/>
                <w:lang w:eastAsia="fr-FR"/>
              </w:rPr>
              <w:t>Capacité d'autofinancement de l'exercice N</w:t>
            </w:r>
          </w:p>
        </w:tc>
        <w:tc>
          <w:tcPr>
            <w:tcW w:w="127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noWrap/>
            <w:vAlign w:val="bottom"/>
            <w:hideMark/>
          </w:tcPr>
          <w:p w:rsidR="00D66FEC" w:rsidRPr="00D66FEC" w:rsidRDefault="00D66FEC" w:rsidP="00D66FEC">
            <w:pPr>
              <w:jc w:val="left"/>
              <w:rPr>
                <w:rFonts w:eastAsia="Times New Roman"/>
                <w:b/>
                <w:bCs/>
                <w:sz w:val="22"/>
                <w:lang w:eastAsia="fr-FR"/>
              </w:rPr>
            </w:pPr>
            <w:r w:rsidRPr="00D66FEC">
              <w:rPr>
                <w:rFonts w:eastAsia="Times New Roman"/>
                <w:b/>
                <w:bCs/>
                <w:sz w:val="22"/>
                <w:lang w:eastAsia="fr-FR"/>
              </w:rPr>
              <w:t> </w:t>
            </w:r>
          </w:p>
        </w:tc>
      </w:tr>
    </w:tbl>
    <w:p w:rsidR="00D66FEC" w:rsidRDefault="00D66FEC"/>
    <w:sectPr w:rsidR="00D66FEC" w:rsidSect="00D66FEC">
      <w:pgSz w:w="16840" w:h="11907" w:orient="landscape" w:code="9"/>
      <w:pgMar w:top="1134" w:right="851" w:bottom="1134" w:left="567" w:header="567" w:footer="567" w:gutter="0"/>
      <w:cols w:space="708"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333839"/>
    <w:multiLevelType w:val="multilevel"/>
    <w:tmpl w:val="2666915A"/>
    <w:lvl w:ilvl="0">
      <w:start w:val="1"/>
      <w:numFmt w:val="decimal"/>
      <w:suff w:val="space"/>
      <w:lvlText w:val="Chapitre %1."/>
      <w:lvlJc w:val="left"/>
      <w:pPr>
        <w:ind w:left="0" w:firstLine="0"/>
      </w:pPr>
      <w:rPr>
        <w:rFonts w:ascii="Times New Roman" w:hAnsi="Times New Roman" w:hint="default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1">
      <w:start w:val="1"/>
      <w:numFmt w:val="decimal"/>
      <w:suff w:val="space"/>
      <w:lvlText w:val="Section %1.%2."/>
      <w:lvlJc w:val="left"/>
      <w:pPr>
        <w:ind w:left="357" w:firstLine="0"/>
      </w:pPr>
      <w:rPr>
        <w:rFonts w:ascii="Times New Roman" w:hAnsi="Times New Roman" w:hint="default"/>
        <w:b/>
        <w:i w:val="0"/>
        <w:sz w:val="24"/>
      </w:rPr>
    </w:lvl>
    <w:lvl w:ilvl="2">
      <w:start w:val="1"/>
      <w:numFmt w:val="decimal"/>
      <w:suff w:val="space"/>
      <w:lvlText w:val="Sous-section %1.%2.%3."/>
      <w:lvlJc w:val="left"/>
      <w:pPr>
        <w:ind w:left="714" w:firstLine="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(%4)"/>
      <w:lvlJc w:val="left"/>
      <w:pPr>
        <w:ind w:left="1071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8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142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499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856" w:firstLine="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/>
  <w:rsids>
    <w:rsidRoot w:val="00D66FEC"/>
    <w:rsid w:val="000A02BC"/>
    <w:rsid w:val="00157E85"/>
    <w:rsid w:val="00170809"/>
    <w:rsid w:val="00207DBA"/>
    <w:rsid w:val="00272EB8"/>
    <w:rsid w:val="003C1285"/>
    <w:rsid w:val="00502490"/>
    <w:rsid w:val="00547D11"/>
    <w:rsid w:val="0055462A"/>
    <w:rsid w:val="005827A2"/>
    <w:rsid w:val="005D7BA3"/>
    <w:rsid w:val="00877B1E"/>
    <w:rsid w:val="008F062A"/>
    <w:rsid w:val="009A4FDC"/>
    <w:rsid w:val="009C7065"/>
    <w:rsid w:val="00A60ACB"/>
    <w:rsid w:val="00A735B2"/>
    <w:rsid w:val="00A94420"/>
    <w:rsid w:val="00AB6E54"/>
    <w:rsid w:val="00AD792E"/>
    <w:rsid w:val="00B14669"/>
    <w:rsid w:val="00B254D2"/>
    <w:rsid w:val="00B51B5A"/>
    <w:rsid w:val="00BB3AA8"/>
    <w:rsid w:val="00CC0B14"/>
    <w:rsid w:val="00D276F5"/>
    <w:rsid w:val="00D66FEC"/>
    <w:rsid w:val="00E21AB0"/>
    <w:rsid w:val="00E81848"/>
    <w:rsid w:val="00F41B38"/>
    <w:rsid w:val="00F45302"/>
    <w:rsid w:val="00F454DB"/>
    <w:rsid w:val="00F945C4"/>
    <w:rsid w:val="00FD66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fr-F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D11"/>
    <w:rPr>
      <w:rFonts w:ascii="Times New Roman" w:hAnsi="Times New Roman" w:cs="Times New Roman"/>
      <w:sz w:val="24"/>
    </w:rPr>
  </w:style>
  <w:style w:type="paragraph" w:styleId="Titre1">
    <w:name w:val="heading 1"/>
    <w:basedOn w:val="Normal"/>
    <w:next w:val="Normal"/>
    <w:link w:val="Titre1Car"/>
    <w:autoRedefine/>
    <w:qFormat/>
    <w:rsid w:val="00547D11"/>
    <w:pPr>
      <w:keepNext/>
      <w:spacing w:line="240" w:lineRule="exact"/>
      <w:outlineLvl w:val="0"/>
    </w:pPr>
    <w:rPr>
      <w:rFonts w:eastAsia="Times New Roman"/>
      <w:b/>
      <w:szCs w:val="20"/>
      <w:lang w:eastAsia="fr-FR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547D11"/>
    <w:pPr>
      <w:keepNext/>
      <w:ind w:left="708"/>
      <w:outlineLvl w:val="1"/>
    </w:pPr>
    <w:rPr>
      <w:rFonts w:cstheme="minorBidi"/>
      <w:b/>
      <w:bCs/>
      <w:iCs/>
      <w:szCs w:val="28"/>
    </w:rPr>
  </w:style>
  <w:style w:type="paragraph" w:styleId="Titre3">
    <w:name w:val="heading 3"/>
    <w:basedOn w:val="Normal"/>
    <w:next w:val="Normal"/>
    <w:link w:val="Titre3Car"/>
    <w:autoRedefine/>
    <w:qFormat/>
    <w:rsid w:val="00547D11"/>
    <w:pPr>
      <w:keepNext/>
      <w:ind w:left="1416"/>
      <w:outlineLvl w:val="2"/>
    </w:pPr>
    <w:rPr>
      <w:rFonts w:eastAsia="Times New Roman" w:cstheme="minorBidi"/>
      <w:b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yle1">
    <w:name w:val="Style1"/>
    <w:basedOn w:val="Titre1"/>
    <w:link w:val="Style1Car"/>
    <w:autoRedefine/>
    <w:qFormat/>
    <w:rsid w:val="00F945C4"/>
    <w:pPr>
      <w:spacing w:before="240" w:after="60"/>
    </w:pPr>
  </w:style>
  <w:style w:type="character" w:customStyle="1" w:styleId="Titre1Car">
    <w:name w:val="Titre 1 Car"/>
    <w:basedOn w:val="Policepardfaut"/>
    <w:link w:val="Titre1"/>
    <w:rsid w:val="00547D11"/>
    <w:rPr>
      <w:rFonts w:ascii="Times New Roman" w:eastAsia="Times New Roman" w:hAnsi="Times New Roman" w:cs="Times New Roman"/>
      <w:b/>
      <w:sz w:val="24"/>
      <w:szCs w:val="20"/>
      <w:lang w:eastAsia="fr-FR"/>
    </w:rPr>
  </w:style>
  <w:style w:type="character" w:customStyle="1" w:styleId="Style1Car">
    <w:name w:val="Style1 Car"/>
    <w:basedOn w:val="Titre1Car"/>
    <w:link w:val="Style1"/>
    <w:rsid w:val="00F945C4"/>
    <w:rPr>
      <w:rFonts w:ascii="Times New Roman" w:hAnsi="Times New Roman"/>
      <w:kern w:val="32"/>
      <w:sz w:val="24"/>
      <w:szCs w:val="32"/>
    </w:rPr>
  </w:style>
  <w:style w:type="paragraph" w:styleId="TM1">
    <w:name w:val="toc 1"/>
    <w:basedOn w:val="Normal"/>
    <w:next w:val="Normal"/>
    <w:autoRedefine/>
    <w:uiPriority w:val="39"/>
    <w:unhideWhenUsed/>
    <w:qFormat/>
    <w:rsid w:val="00207DBA"/>
    <w:pPr>
      <w:spacing w:before="120" w:after="120"/>
    </w:pPr>
    <w:rPr>
      <w:rFonts w:eastAsia="Times New Roman"/>
      <w:b/>
      <w:szCs w:val="20"/>
      <w:lang w:eastAsia="fr-FR"/>
    </w:rPr>
  </w:style>
  <w:style w:type="paragraph" w:styleId="TM3">
    <w:name w:val="toc 3"/>
    <w:basedOn w:val="Normal"/>
    <w:next w:val="Normal"/>
    <w:autoRedefine/>
    <w:uiPriority w:val="39"/>
    <w:unhideWhenUsed/>
    <w:qFormat/>
    <w:rsid w:val="00207DBA"/>
    <w:pPr>
      <w:ind w:left="1418"/>
    </w:pPr>
    <w:rPr>
      <w:rFonts w:eastAsia="Times New Roman"/>
      <w:b/>
      <w:szCs w:val="20"/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qFormat/>
    <w:rsid w:val="00207DBA"/>
    <w:pPr>
      <w:ind w:left="709"/>
    </w:pPr>
    <w:rPr>
      <w:rFonts w:eastAsia="Times New Roman"/>
      <w:b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547D11"/>
    <w:rPr>
      <w:rFonts w:ascii="Times New Roman" w:hAnsi="Times New Roman"/>
      <w:b/>
      <w:bCs/>
      <w:iCs/>
      <w:sz w:val="24"/>
      <w:szCs w:val="28"/>
      <w:lang w:eastAsia="en-US"/>
    </w:rPr>
  </w:style>
  <w:style w:type="character" w:customStyle="1" w:styleId="Titre3Car">
    <w:name w:val="Titre 3 Car"/>
    <w:basedOn w:val="Policepardfaut"/>
    <w:link w:val="Titre3"/>
    <w:rsid w:val="00547D11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37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138</Words>
  <Characters>765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JANUARIO Carlos</dc:creator>
  <cp:keywords/>
  <dc:description/>
  <cp:lastModifiedBy>JANUARIO Carlos</cp:lastModifiedBy>
  <cp:revision>1</cp:revision>
  <dcterms:created xsi:type="dcterms:W3CDTF">2010-03-31T17:53:00Z</dcterms:created>
  <dcterms:modified xsi:type="dcterms:W3CDTF">2010-03-31T17:54:00Z</dcterms:modified>
</cp:coreProperties>
</file>