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A5210A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5210A">
        <w:rPr>
          <w:bCs/>
          <w:snapToGrid w:val="0"/>
          <w:color w:val="FF0000"/>
          <w:szCs w:val="24"/>
        </w:rPr>
        <w:t>GOUJON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B030E" w:rsidRDefault="00A81B0C" w:rsidP="00192576">
      <w:pPr>
        <w:pStyle w:val="Titre2"/>
        <w:numPr>
          <w:ilvl w:val="0"/>
          <w:numId w:val="0"/>
        </w:numPr>
        <w:jc w:val="center"/>
        <w:rPr>
          <w:snapToGrid w:val="0"/>
        </w:rPr>
      </w:pPr>
      <w:bookmarkStart w:id="0" w:name="_Toc322871113"/>
      <w:r>
        <w:rPr>
          <w:snapToGrid w:val="0"/>
        </w:rPr>
        <w:t>DOCUMENT 6</w:t>
      </w:r>
    </w:p>
    <w:p w:rsidR="003F35D9" w:rsidRDefault="003F35D9" w:rsidP="002877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5"/>
        <w:gridCol w:w="1891"/>
        <w:gridCol w:w="1947"/>
      </w:tblGrid>
      <w:tr w:rsidR="003F35D9" w:rsidRPr="004C6959" w:rsidTr="0014278C">
        <w:tc>
          <w:tcPr>
            <w:tcW w:w="98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3F35D9" w:rsidRPr="004C6959" w:rsidRDefault="003F35D9" w:rsidP="003F35D9">
            <w:pPr>
              <w:contextualSpacing/>
              <w:jc w:val="center"/>
              <w:rPr>
                <w:szCs w:val="24"/>
              </w:rPr>
            </w:pPr>
            <w:r w:rsidRPr="00B42B8C">
              <w:t>Informations relatives à l’actif circulant</w:t>
            </w:r>
          </w:p>
        </w:tc>
      </w:tr>
      <w:tr w:rsidR="003F35D9" w:rsidRPr="004C6959" w:rsidTr="0014278C">
        <w:tc>
          <w:tcPr>
            <w:tcW w:w="6015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/>
          </w:tcPr>
          <w:p w:rsidR="003F35D9" w:rsidRPr="004C6959" w:rsidRDefault="003F35D9" w:rsidP="003F35D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Eléments</w:t>
            </w:r>
          </w:p>
        </w:tc>
        <w:tc>
          <w:tcPr>
            <w:tcW w:w="1891" w:type="dxa"/>
            <w:tcBorders>
              <w:top w:val="single" w:sz="18" w:space="0" w:color="auto"/>
            </w:tcBorders>
            <w:shd w:val="clear" w:color="auto" w:fill="C2D69B"/>
          </w:tcPr>
          <w:p w:rsidR="003F35D9" w:rsidRPr="004C6959" w:rsidRDefault="003F35D9" w:rsidP="003F35D9">
            <w:pPr>
              <w:contextualSpacing/>
              <w:jc w:val="center"/>
              <w:rPr>
                <w:szCs w:val="24"/>
              </w:rPr>
            </w:pPr>
            <w:r w:rsidRPr="004C6959">
              <w:rPr>
                <w:szCs w:val="24"/>
              </w:rPr>
              <w:t>N-1</w:t>
            </w:r>
          </w:p>
        </w:tc>
        <w:tc>
          <w:tcPr>
            <w:tcW w:w="1947" w:type="dxa"/>
            <w:tcBorders>
              <w:top w:val="single" w:sz="18" w:space="0" w:color="auto"/>
              <w:right w:val="single" w:sz="18" w:space="0" w:color="auto"/>
            </w:tcBorders>
            <w:shd w:val="clear" w:color="auto" w:fill="C2D69B"/>
          </w:tcPr>
          <w:p w:rsidR="003F35D9" w:rsidRPr="004C6959" w:rsidRDefault="003F35D9" w:rsidP="003F35D9">
            <w:pPr>
              <w:contextualSpacing/>
              <w:jc w:val="center"/>
              <w:rPr>
                <w:szCs w:val="24"/>
              </w:rPr>
            </w:pPr>
            <w:r w:rsidRPr="004C6959">
              <w:rPr>
                <w:szCs w:val="24"/>
              </w:rPr>
              <w:t>N</w:t>
            </w:r>
          </w:p>
        </w:tc>
      </w:tr>
      <w:tr w:rsidR="003F35D9" w:rsidRPr="003F35D9" w:rsidTr="0014278C">
        <w:tc>
          <w:tcPr>
            <w:tcW w:w="6015" w:type="dxa"/>
            <w:tcBorders>
              <w:left w:val="single" w:sz="18" w:space="0" w:color="auto"/>
            </w:tcBorders>
          </w:tcPr>
          <w:p w:rsidR="003F35D9" w:rsidRPr="003F35D9" w:rsidRDefault="003F35D9" w:rsidP="000E250A">
            <w:pPr>
              <w:contextualSpacing/>
              <w:jc w:val="both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Stocks</w:t>
            </w:r>
          </w:p>
        </w:tc>
        <w:tc>
          <w:tcPr>
            <w:tcW w:w="1891" w:type="dxa"/>
          </w:tcPr>
          <w:p w:rsidR="003F35D9" w:rsidRPr="003F35D9" w:rsidRDefault="003F35D9" w:rsidP="003F35D9">
            <w:pPr>
              <w:contextualSpacing/>
              <w:jc w:val="right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50 000</w:t>
            </w:r>
          </w:p>
        </w:tc>
        <w:tc>
          <w:tcPr>
            <w:tcW w:w="1947" w:type="dxa"/>
            <w:tcBorders>
              <w:right w:val="single" w:sz="18" w:space="0" w:color="auto"/>
            </w:tcBorders>
          </w:tcPr>
          <w:p w:rsidR="003F35D9" w:rsidRPr="003F35D9" w:rsidRDefault="003F35D9" w:rsidP="003F35D9">
            <w:pPr>
              <w:contextualSpacing/>
              <w:jc w:val="right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152 200</w:t>
            </w:r>
          </w:p>
        </w:tc>
      </w:tr>
      <w:tr w:rsidR="003F35D9" w:rsidRPr="003F35D9" w:rsidTr="0014278C">
        <w:tc>
          <w:tcPr>
            <w:tcW w:w="6015" w:type="dxa"/>
            <w:tcBorders>
              <w:left w:val="single" w:sz="18" w:space="0" w:color="auto"/>
            </w:tcBorders>
          </w:tcPr>
          <w:p w:rsidR="003F35D9" w:rsidRPr="003F35D9" w:rsidRDefault="003F35D9" w:rsidP="000E250A">
            <w:pPr>
              <w:contextualSpacing/>
              <w:jc w:val="both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Créances clients</w:t>
            </w:r>
          </w:p>
        </w:tc>
        <w:tc>
          <w:tcPr>
            <w:tcW w:w="1891" w:type="dxa"/>
          </w:tcPr>
          <w:p w:rsidR="003F35D9" w:rsidRPr="003F35D9" w:rsidRDefault="003F35D9" w:rsidP="003F35D9">
            <w:pPr>
              <w:contextualSpacing/>
              <w:jc w:val="right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40 000</w:t>
            </w:r>
          </w:p>
        </w:tc>
        <w:tc>
          <w:tcPr>
            <w:tcW w:w="1947" w:type="dxa"/>
            <w:tcBorders>
              <w:right w:val="single" w:sz="18" w:space="0" w:color="auto"/>
            </w:tcBorders>
          </w:tcPr>
          <w:p w:rsidR="003F35D9" w:rsidRPr="003F35D9" w:rsidRDefault="003F35D9" w:rsidP="003F35D9">
            <w:pPr>
              <w:contextualSpacing/>
              <w:jc w:val="right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147 520</w:t>
            </w:r>
          </w:p>
        </w:tc>
      </w:tr>
      <w:tr w:rsidR="003F35D9" w:rsidRPr="003F35D9" w:rsidTr="0014278C">
        <w:tc>
          <w:tcPr>
            <w:tcW w:w="6015" w:type="dxa"/>
            <w:tcBorders>
              <w:left w:val="single" w:sz="18" w:space="0" w:color="auto"/>
            </w:tcBorders>
          </w:tcPr>
          <w:p w:rsidR="003F35D9" w:rsidRPr="003F35D9" w:rsidRDefault="003F35D9" w:rsidP="003F35D9">
            <w:pPr>
              <w:contextualSpacing/>
              <w:jc w:val="both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Avances Acomptes versés</w:t>
            </w:r>
            <w:r>
              <w:rPr>
                <w:b w:val="0"/>
                <w:szCs w:val="24"/>
              </w:rPr>
              <w:t xml:space="preserve"> s</w:t>
            </w:r>
            <w:r w:rsidRPr="003F35D9">
              <w:rPr>
                <w:b w:val="0"/>
                <w:szCs w:val="24"/>
              </w:rPr>
              <w:t>ur commandes d’ABS</w:t>
            </w:r>
          </w:p>
        </w:tc>
        <w:tc>
          <w:tcPr>
            <w:tcW w:w="1891" w:type="dxa"/>
          </w:tcPr>
          <w:p w:rsidR="003F35D9" w:rsidRPr="003F35D9" w:rsidRDefault="003F35D9" w:rsidP="003F35D9">
            <w:pPr>
              <w:contextualSpacing/>
              <w:jc w:val="right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100 000</w:t>
            </w:r>
          </w:p>
        </w:tc>
        <w:tc>
          <w:tcPr>
            <w:tcW w:w="1947" w:type="dxa"/>
            <w:tcBorders>
              <w:right w:val="single" w:sz="18" w:space="0" w:color="auto"/>
            </w:tcBorders>
          </w:tcPr>
          <w:p w:rsidR="003F35D9" w:rsidRPr="003F35D9" w:rsidRDefault="003F35D9" w:rsidP="003F35D9">
            <w:pPr>
              <w:contextualSpacing/>
              <w:jc w:val="right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338 000</w:t>
            </w:r>
          </w:p>
        </w:tc>
      </w:tr>
      <w:tr w:rsidR="003F35D9" w:rsidRPr="003F35D9" w:rsidTr="0014278C">
        <w:tc>
          <w:tcPr>
            <w:tcW w:w="6015" w:type="dxa"/>
            <w:tcBorders>
              <w:left w:val="single" w:sz="18" w:space="0" w:color="auto"/>
              <w:bottom w:val="single" w:sz="4" w:space="0" w:color="auto"/>
            </w:tcBorders>
          </w:tcPr>
          <w:p w:rsidR="003F35D9" w:rsidRPr="003F35D9" w:rsidRDefault="003F35D9" w:rsidP="000E250A">
            <w:pPr>
              <w:contextualSpacing/>
              <w:jc w:val="both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Valeurs Mobilières de Placement (valeurs brutes)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3F35D9" w:rsidRPr="003F35D9" w:rsidRDefault="003F35D9" w:rsidP="003F35D9">
            <w:pPr>
              <w:contextualSpacing/>
              <w:jc w:val="right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54 000</w:t>
            </w:r>
          </w:p>
        </w:tc>
        <w:tc>
          <w:tcPr>
            <w:tcW w:w="1947" w:type="dxa"/>
            <w:tcBorders>
              <w:bottom w:val="single" w:sz="4" w:space="0" w:color="auto"/>
              <w:right w:val="single" w:sz="18" w:space="0" w:color="auto"/>
            </w:tcBorders>
          </w:tcPr>
          <w:p w:rsidR="003F35D9" w:rsidRPr="003F35D9" w:rsidRDefault="003F35D9" w:rsidP="003F35D9">
            <w:pPr>
              <w:contextualSpacing/>
              <w:jc w:val="right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12 000</w:t>
            </w:r>
          </w:p>
        </w:tc>
      </w:tr>
      <w:tr w:rsidR="003F35D9" w:rsidRPr="003F35D9" w:rsidTr="0014278C">
        <w:tc>
          <w:tcPr>
            <w:tcW w:w="6015" w:type="dxa"/>
            <w:tcBorders>
              <w:left w:val="single" w:sz="18" w:space="0" w:color="auto"/>
              <w:bottom w:val="nil"/>
              <w:right w:val="nil"/>
            </w:tcBorders>
          </w:tcPr>
          <w:p w:rsidR="003F35D9" w:rsidRPr="003F35D9" w:rsidRDefault="003F35D9" w:rsidP="000E250A">
            <w:pPr>
              <w:contextualSpacing/>
              <w:jc w:val="both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Variations des dépréciations des stocks </w:t>
            </w:r>
            <w:r w:rsidRPr="003F35D9">
              <w:rPr>
                <w:b w:val="0"/>
                <w:szCs w:val="24"/>
              </w:rPr>
              <w:tab/>
            </w:r>
            <w:r w:rsidRPr="003F35D9">
              <w:rPr>
                <w:b w:val="0"/>
                <w:szCs w:val="24"/>
              </w:rPr>
              <w:tab/>
            </w:r>
            <w:r w:rsidRPr="003F35D9">
              <w:rPr>
                <w:b w:val="0"/>
                <w:szCs w:val="24"/>
              </w:rPr>
              <w:tab/>
              <w:t>:</w:t>
            </w:r>
          </w:p>
        </w:tc>
        <w:tc>
          <w:tcPr>
            <w:tcW w:w="1891" w:type="dxa"/>
            <w:tcBorders>
              <w:left w:val="nil"/>
              <w:bottom w:val="nil"/>
              <w:right w:val="nil"/>
            </w:tcBorders>
          </w:tcPr>
          <w:p w:rsidR="003F35D9" w:rsidRPr="003F35D9" w:rsidRDefault="003F35D9" w:rsidP="003F35D9">
            <w:pPr>
              <w:contextualSpacing/>
              <w:jc w:val="right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 xml:space="preserve">augmentation de   </w:t>
            </w:r>
          </w:p>
        </w:tc>
        <w:tc>
          <w:tcPr>
            <w:tcW w:w="1947" w:type="dxa"/>
            <w:tcBorders>
              <w:left w:val="nil"/>
              <w:bottom w:val="nil"/>
              <w:right w:val="single" w:sz="18" w:space="0" w:color="auto"/>
            </w:tcBorders>
          </w:tcPr>
          <w:p w:rsidR="003F35D9" w:rsidRPr="003F35D9" w:rsidRDefault="003F35D9" w:rsidP="003F35D9">
            <w:pPr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</w:t>
            </w:r>
            <w:r w:rsidRPr="003F35D9">
              <w:rPr>
                <w:b w:val="0"/>
                <w:szCs w:val="24"/>
              </w:rPr>
              <w:t>5 600 €</w:t>
            </w:r>
            <w:r>
              <w:rPr>
                <w:b w:val="0"/>
                <w:szCs w:val="24"/>
              </w:rPr>
              <w:t>.</w:t>
            </w:r>
          </w:p>
        </w:tc>
      </w:tr>
      <w:tr w:rsidR="003F35D9" w:rsidRPr="003F35D9" w:rsidTr="0014278C">
        <w:tc>
          <w:tcPr>
            <w:tcW w:w="601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F35D9" w:rsidRPr="003F35D9" w:rsidRDefault="003F35D9" w:rsidP="000E250A">
            <w:pPr>
              <w:contextualSpacing/>
              <w:jc w:val="both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Variations des dépréciations sur créances clients </w:t>
            </w:r>
            <w:r>
              <w:rPr>
                <w:b w:val="0"/>
                <w:szCs w:val="24"/>
              </w:rPr>
              <w:t xml:space="preserve">                :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F35D9" w:rsidRPr="003F35D9" w:rsidRDefault="003F35D9" w:rsidP="003F35D9">
            <w:pPr>
              <w:contextualSpacing/>
              <w:jc w:val="right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augmentation de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3F35D9" w:rsidRPr="003F35D9" w:rsidRDefault="003F35D9" w:rsidP="003F35D9">
            <w:pPr>
              <w:contextualSpacing/>
              <w:jc w:val="both"/>
              <w:rPr>
                <w:b w:val="0"/>
                <w:szCs w:val="24"/>
              </w:rPr>
            </w:pPr>
            <w:r w:rsidRPr="003F35D9">
              <w:rPr>
                <w:b w:val="0"/>
                <w:szCs w:val="24"/>
              </w:rPr>
              <w:t>47 040 €</w:t>
            </w:r>
            <w:r>
              <w:rPr>
                <w:b w:val="0"/>
                <w:szCs w:val="24"/>
              </w:rPr>
              <w:t>.</w:t>
            </w:r>
          </w:p>
        </w:tc>
      </w:tr>
    </w:tbl>
    <w:p w:rsidR="003F35D9" w:rsidRPr="003F35D9" w:rsidRDefault="003F35D9" w:rsidP="003F35D9">
      <w:pPr>
        <w:ind w:left="360"/>
        <w:contextualSpacing/>
        <w:jc w:val="both"/>
        <w:rPr>
          <w:b w:val="0"/>
          <w:szCs w:val="24"/>
        </w:rPr>
      </w:pPr>
      <w:r w:rsidRPr="003F35D9">
        <w:rPr>
          <w:b w:val="0"/>
          <w:szCs w:val="24"/>
        </w:rPr>
        <w:tab/>
      </w:r>
      <w:r w:rsidRPr="003F35D9">
        <w:rPr>
          <w:b w:val="0"/>
          <w:szCs w:val="24"/>
        </w:rPr>
        <w:tab/>
      </w:r>
    </w:p>
    <w:p w:rsidR="005323A6" w:rsidRDefault="005323A6" w:rsidP="005323A6"/>
    <w:bookmarkEnd w:id="0"/>
    <w:p w:rsidR="005323A6" w:rsidRPr="00C571A6" w:rsidRDefault="005323A6" w:rsidP="00C571A6"/>
    <w:sectPr w:rsidR="005323A6" w:rsidRPr="00C571A6" w:rsidSect="005323A6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851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6DE" w:rsidRDefault="009F36DE">
      <w:r>
        <w:separator/>
      </w:r>
    </w:p>
  </w:endnote>
  <w:endnote w:type="continuationSeparator" w:id="0">
    <w:p w:rsidR="009F36DE" w:rsidRDefault="009F3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76" w:rsidRPr="0031680C" w:rsidRDefault="00492F8A" w:rsidP="00192576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Pr="0031680C" w:rsidRDefault="00492F8A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6DE" w:rsidRDefault="009F36DE">
      <w:r>
        <w:separator/>
      </w:r>
    </w:p>
  </w:footnote>
  <w:footnote w:type="continuationSeparator" w:id="0">
    <w:p w:rsidR="009F36DE" w:rsidRDefault="009F3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0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32"/>
  </w:num>
  <w:num w:numId="5">
    <w:abstractNumId w:val="40"/>
  </w:num>
  <w:num w:numId="6">
    <w:abstractNumId w:val="37"/>
  </w:num>
  <w:num w:numId="7">
    <w:abstractNumId w:val="18"/>
  </w:num>
  <w:num w:numId="8">
    <w:abstractNumId w:val="7"/>
  </w:num>
  <w:num w:numId="9">
    <w:abstractNumId w:val="30"/>
  </w:num>
  <w:num w:numId="10">
    <w:abstractNumId w:val="1"/>
  </w:num>
  <w:num w:numId="11">
    <w:abstractNumId w:val="17"/>
  </w:num>
  <w:num w:numId="12">
    <w:abstractNumId w:val="4"/>
  </w:num>
  <w:num w:numId="13">
    <w:abstractNumId w:val="10"/>
  </w:num>
  <w:num w:numId="14">
    <w:abstractNumId w:val="26"/>
  </w:num>
  <w:num w:numId="15">
    <w:abstractNumId w:val="16"/>
  </w:num>
  <w:num w:numId="16">
    <w:abstractNumId w:val="14"/>
  </w:num>
  <w:num w:numId="17">
    <w:abstractNumId w:val="39"/>
  </w:num>
  <w:num w:numId="18">
    <w:abstractNumId w:val="38"/>
  </w:num>
  <w:num w:numId="19">
    <w:abstractNumId w:val="24"/>
  </w:num>
  <w:num w:numId="20">
    <w:abstractNumId w:val="28"/>
  </w:num>
  <w:num w:numId="21">
    <w:abstractNumId w:val="12"/>
  </w:num>
  <w:num w:numId="22">
    <w:abstractNumId w:val="36"/>
  </w:num>
  <w:num w:numId="23">
    <w:abstractNumId w:val="29"/>
  </w:num>
  <w:num w:numId="24">
    <w:abstractNumId w:val="15"/>
  </w:num>
  <w:num w:numId="25">
    <w:abstractNumId w:val="25"/>
  </w:num>
  <w:num w:numId="26">
    <w:abstractNumId w:val="20"/>
  </w:num>
  <w:num w:numId="27">
    <w:abstractNumId w:val="8"/>
  </w:num>
  <w:num w:numId="28">
    <w:abstractNumId w:val="33"/>
  </w:num>
  <w:num w:numId="29">
    <w:abstractNumId w:val="27"/>
  </w:num>
  <w:num w:numId="30">
    <w:abstractNumId w:val="31"/>
  </w:num>
  <w:num w:numId="31">
    <w:abstractNumId w:val="6"/>
  </w:num>
  <w:num w:numId="32">
    <w:abstractNumId w:val="22"/>
  </w:num>
  <w:num w:numId="33">
    <w:abstractNumId w:val="21"/>
  </w:num>
  <w:num w:numId="34">
    <w:abstractNumId w:val="9"/>
  </w:num>
  <w:num w:numId="35">
    <w:abstractNumId w:val="5"/>
  </w:num>
  <w:num w:numId="36">
    <w:abstractNumId w:val="11"/>
  </w:num>
  <w:num w:numId="37">
    <w:abstractNumId w:val="34"/>
  </w:num>
  <w:num w:numId="38">
    <w:abstractNumId w:val="41"/>
  </w:num>
  <w:num w:numId="39">
    <w:abstractNumId w:val="19"/>
  </w:num>
  <w:num w:numId="40">
    <w:abstractNumId w:val="35"/>
  </w:num>
  <w:num w:numId="41">
    <w:abstractNumId w:val="3"/>
  </w:num>
  <w:num w:numId="4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B7DDA"/>
    <w:rsid w:val="000D0D0E"/>
    <w:rsid w:val="000E1917"/>
    <w:rsid w:val="000E276B"/>
    <w:rsid w:val="000E4FCA"/>
    <w:rsid w:val="000E60F7"/>
    <w:rsid w:val="001033EF"/>
    <w:rsid w:val="00104B07"/>
    <w:rsid w:val="0010674F"/>
    <w:rsid w:val="00107C46"/>
    <w:rsid w:val="001314D9"/>
    <w:rsid w:val="001361E9"/>
    <w:rsid w:val="0014278C"/>
    <w:rsid w:val="00150190"/>
    <w:rsid w:val="00165A81"/>
    <w:rsid w:val="00192576"/>
    <w:rsid w:val="001A241A"/>
    <w:rsid w:val="001A6769"/>
    <w:rsid w:val="001B13D2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53B1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C657C"/>
    <w:rsid w:val="003E28E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2F8A"/>
    <w:rsid w:val="00494EA4"/>
    <w:rsid w:val="004A4636"/>
    <w:rsid w:val="004B16FE"/>
    <w:rsid w:val="004B578C"/>
    <w:rsid w:val="004C6670"/>
    <w:rsid w:val="004D0998"/>
    <w:rsid w:val="004D171D"/>
    <w:rsid w:val="004D1B5A"/>
    <w:rsid w:val="004D4E0D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26A0"/>
    <w:rsid w:val="005E7660"/>
    <w:rsid w:val="005E775C"/>
    <w:rsid w:val="006113FB"/>
    <w:rsid w:val="00612691"/>
    <w:rsid w:val="00614FD2"/>
    <w:rsid w:val="006156A7"/>
    <w:rsid w:val="00624C2D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C1B03"/>
    <w:rsid w:val="007E06AA"/>
    <w:rsid w:val="007E3339"/>
    <w:rsid w:val="007E73A2"/>
    <w:rsid w:val="007E7681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349BE"/>
    <w:rsid w:val="00934F5A"/>
    <w:rsid w:val="0094091D"/>
    <w:rsid w:val="00944A25"/>
    <w:rsid w:val="00945726"/>
    <w:rsid w:val="009459AE"/>
    <w:rsid w:val="0096418C"/>
    <w:rsid w:val="00984353"/>
    <w:rsid w:val="00984488"/>
    <w:rsid w:val="00992413"/>
    <w:rsid w:val="009A55A9"/>
    <w:rsid w:val="009B554F"/>
    <w:rsid w:val="009B60AD"/>
    <w:rsid w:val="009D0C96"/>
    <w:rsid w:val="009E10A8"/>
    <w:rsid w:val="009F06B3"/>
    <w:rsid w:val="009F185F"/>
    <w:rsid w:val="009F36DE"/>
    <w:rsid w:val="009F7F29"/>
    <w:rsid w:val="00A30CB6"/>
    <w:rsid w:val="00A37406"/>
    <w:rsid w:val="00A5210A"/>
    <w:rsid w:val="00A52844"/>
    <w:rsid w:val="00A74BC5"/>
    <w:rsid w:val="00A76FA3"/>
    <w:rsid w:val="00A77F6C"/>
    <w:rsid w:val="00A815C9"/>
    <w:rsid w:val="00A81B0C"/>
    <w:rsid w:val="00A907B6"/>
    <w:rsid w:val="00AA0A39"/>
    <w:rsid w:val="00AB1736"/>
    <w:rsid w:val="00AB4DB3"/>
    <w:rsid w:val="00AC2777"/>
    <w:rsid w:val="00AC62BA"/>
    <w:rsid w:val="00AD5AA6"/>
    <w:rsid w:val="00AE000D"/>
    <w:rsid w:val="00AE198B"/>
    <w:rsid w:val="00AE2540"/>
    <w:rsid w:val="00AF3E2D"/>
    <w:rsid w:val="00B05C5D"/>
    <w:rsid w:val="00B3418F"/>
    <w:rsid w:val="00B42B8C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75ED2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DE02E2"/>
    <w:rsid w:val="00E030C0"/>
    <w:rsid w:val="00E05B31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B148F"/>
    <w:rsid w:val="00EC21F3"/>
    <w:rsid w:val="00EC6BDF"/>
    <w:rsid w:val="00ED151F"/>
    <w:rsid w:val="00ED1C43"/>
    <w:rsid w:val="00F060B7"/>
    <w:rsid w:val="00F07A63"/>
    <w:rsid w:val="00F12A0B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96067-350D-45E6-A8B1-B838BA19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24</vt:i4>
      </vt:variant>
    </vt:vector>
  </HeadingPairs>
  <TitlesOfParts>
    <vt:vector size="25" baseType="lpstr">
      <vt:lpstr>843 FC - GTDFA - TD</vt:lpstr>
      <vt:lpstr/>
      <vt:lpstr/>
      <vt:lpstr>1.1. Enoncé.</vt:lpstr>
      <vt:lpstr>1.2. Travail à faire.</vt:lpstr>
      <vt:lpstr/>
      <vt:lpstr/>
      <vt:lpstr>1.3. Documents.</vt:lpstr>
      <vt:lpstr>    1.3.1. Document 1.</vt:lpstr>
      <vt:lpstr>    </vt:lpstr>
      <vt:lpstr>    1.3.2. Document 2.</vt:lpstr>
      <vt:lpstr>    1.3.3. Document 3.</vt:lpstr>
      <vt:lpstr>    1.3.4. Document 4.</vt:lpstr>
      <vt:lpstr>    1.3.5. Document 5.</vt:lpstr>
      <vt:lpstr>    1.3.6. Document 6.</vt:lpstr>
      <vt:lpstr>    1.3.7. Document 7.</vt:lpstr>
      <vt:lpstr>    1.3.8. Document 8.</vt:lpstr>
      <vt:lpstr>1.4. Annexes.</vt:lpstr>
      <vt:lpstr>    1.4.1. Annexe 1.</vt:lpstr>
      <vt:lpstr>    </vt:lpstr>
      <vt:lpstr>    </vt:lpstr>
      <vt:lpstr>    </vt:lpstr>
      <vt:lpstr>    1.4.2. Annexe 2.</vt:lpstr>
      <vt:lpstr>    1.4.3. Annexe 3.</vt:lpstr>
      <vt:lpstr>    1.4.4. Annexe 4.</vt:lpstr>
    </vt:vector>
  </TitlesOfParts>
  <Manager>GEA Brive</Manager>
  <Company>IUT Limousin</Company>
  <LinksUpToDate>false</LinksUpToDate>
  <CharactersWithSpaces>603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princadj1</cp:lastModifiedBy>
  <cp:revision>3</cp:revision>
  <cp:lastPrinted>2012-03-06T17:03:00Z</cp:lastPrinted>
  <dcterms:created xsi:type="dcterms:W3CDTF">2013-01-30T19:57:00Z</dcterms:created>
  <dcterms:modified xsi:type="dcterms:W3CDTF">2013-01-31T14:08:00Z</dcterms:modified>
  <cp:category>IEL</cp:category>
</cp:coreProperties>
</file>