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35099F"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>L</w:t>
      </w:r>
      <w:r w:rsidR="0035099F" w:rsidRPr="0035099F">
        <w:rPr>
          <w:rFonts w:ascii="Times New Roman" w:hAnsi="Times New Roman"/>
          <w:b/>
          <w:bCs/>
          <w:color w:val="FF0000"/>
          <w:sz w:val="24"/>
          <w:szCs w:val="24"/>
        </w:rPr>
        <w:t>a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35099F" w:rsidRPr="0035099F">
        <w:rPr>
          <w:rFonts w:ascii="Times New Roman" w:hAnsi="Times New Roman"/>
          <w:b/>
          <w:color w:val="FF0000"/>
          <w:sz w:val="24"/>
          <w:szCs w:val="24"/>
        </w:rPr>
        <w:t>Variation de Trésorerie d’Exploitation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35099F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35099F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35099F">
        <w:rPr>
          <w:bCs/>
          <w:snapToGrid w:val="0"/>
          <w:color w:val="FF0000"/>
          <w:szCs w:val="24"/>
        </w:rPr>
        <w:t>GARDON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CD5EED" w:rsidRDefault="009A16F4" w:rsidP="009A16F4">
      <w:pPr>
        <w:jc w:val="center"/>
      </w:pPr>
      <w:bookmarkStart w:id="0" w:name="_Toc322871110"/>
      <w:r>
        <w:t>DOCUMENT 1</w:t>
      </w:r>
    </w:p>
    <w:p w:rsidR="009A16F4" w:rsidRDefault="009A16F4" w:rsidP="009A16F4">
      <w:pPr>
        <w:jc w:val="center"/>
      </w:pPr>
    </w:p>
    <w:tbl>
      <w:tblPr>
        <w:tblW w:w="15142" w:type="dxa"/>
        <w:jc w:val="center"/>
        <w:tblCellMar>
          <w:left w:w="70" w:type="dxa"/>
          <w:right w:w="70" w:type="dxa"/>
        </w:tblCellMar>
        <w:tblLook w:val="04A0"/>
      </w:tblPr>
      <w:tblGrid>
        <w:gridCol w:w="4652"/>
        <w:gridCol w:w="1361"/>
        <w:gridCol w:w="1644"/>
        <w:gridCol w:w="1361"/>
        <w:gridCol w:w="4760"/>
        <w:gridCol w:w="1364"/>
      </w:tblGrid>
      <w:tr w:rsidR="00BA0EC1" w:rsidRPr="00BA0EC1" w:rsidTr="00BD6975">
        <w:trPr>
          <w:trHeight w:val="110"/>
          <w:jc w:val="center"/>
        </w:trPr>
        <w:tc>
          <w:tcPr>
            <w:tcW w:w="1514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Entreprise GARDON - BILAN (en milliers d'euros) au 31/12/N</w:t>
            </w:r>
          </w:p>
        </w:tc>
      </w:tr>
      <w:tr w:rsidR="00BA0EC1" w:rsidRPr="00BA0EC1" w:rsidTr="00BD6975">
        <w:trPr>
          <w:trHeight w:val="209"/>
          <w:jc w:val="center"/>
        </w:trPr>
        <w:tc>
          <w:tcPr>
            <w:tcW w:w="4652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ACTIF</w:t>
            </w:r>
          </w:p>
        </w:tc>
        <w:tc>
          <w:tcPr>
            <w:tcW w:w="136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Brut N</w:t>
            </w:r>
          </w:p>
        </w:tc>
        <w:tc>
          <w:tcPr>
            <w:tcW w:w="164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proofErr w:type="spellStart"/>
            <w:r w:rsidRPr="00BA0EC1">
              <w:rPr>
                <w:bCs/>
                <w:sz w:val="22"/>
                <w:szCs w:val="22"/>
                <w:lang w:eastAsia="fr-FR"/>
              </w:rPr>
              <w:t>Amort</w:t>
            </w:r>
            <w:proofErr w:type="spellEnd"/>
            <w:r w:rsidRPr="00BA0EC1">
              <w:rPr>
                <w:bCs/>
                <w:sz w:val="22"/>
                <w:szCs w:val="22"/>
                <w:lang w:eastAsia="fr-FR"/>
              </w:rPr>
              <w:t xml:space="preserve"> / </w:t>
            </w:r>
            <w:proofErr w:type="spellStart"/>
            <w:r w:rsidRPr="00BA0EC1">
              <w:rPr>
                <w:bCs/>
                <w:sz w:val="22"/>
                <w:szCs w:val="22"/>
                <w:lang w:eastAsia="fr-FR"/>
              </w:rPr>
              <w:t>Dépréc</w:t>
            </w:r>
            <w:proofErr w:type="spellEnd"/>
          </w:p>
        </w:tc>
        <w:tc>
          <w:tcPr>
            <w:tcW w:w="136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Net N</w:t>
            </w:r>
          </w:p>
        </w:tc>
        <w:tc>
          <w:tcPr>
            <w:tcW w:w="476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PASSIF</w:t>
            </w:r>
          </w:p>
        </w:tc>
        <w:tc>
          <w:tcPr>
            <w:tcW w:w="136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N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Actif immobilisé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Capitaux propres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Concessions, brevets, logiciels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4 530,00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1 290,00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3 240,00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Capital social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70 000,00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Terrain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5 100,00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231,00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4 869,00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Prime d'émission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9 113,00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Constructions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38 482,00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26 432,00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12 050,00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Réserve légale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3 807,00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>
              <w:rPr>
                <w:b w:val="0"/>
                <w:sz w:val="22"/>
                <w:szCs w:val="22"/>
                <w:lang w:eastAsia="fr-FR"/>
              </w:rPr>
              <w:t>Installations</w:t>
            </w:r>
            <w:r w:rsidRPr="00BA0EC1">
              <w:rPr>
                <w:b w:val="0"/>
                <w:sz w:val="22"/>
                <w:szCs w:val="22"/>
                <w:lang w:eastAsia="fr-FR"/>
              </w:rPr>
              <w:t xml:space="preserve"> </w:t>
            </w:r>
            <w:r>
              <w:rPr>
                <w:b w:val="0"/>
                <w:sz w:val="22"/>
                <w:szCs w:val="22"/>
                <w:lang w:eastAsia="fr-FR"/>
              </w:rPr>
              <w:t>techniques</w:t>
            </w:r>
            <w:r w:rsidRPr="00BA0EC1">
              <w:rPr>
                <w:b w:val="0"/>
                <w:sz w:val="22"/>
                <w:szCs w:val="22"/>
                <w:lang w:eastAsia="fr-FR"/>
              </w:rPr>
              <w:t>, mat. et out. industriels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74 593,00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45 431,00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29 162,00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Réserves statutaires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123,00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Autres immobilisations corporelles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3 000,00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3 000,00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Report à nouveau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10 065,00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Autres participations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17 068,00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4 527,00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12 541,00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BA0EC1">
              <w:rPr>
                <w:bCs/>
                <w:i/>
                <w:iCs/>
                <w:sz w:val="22"/>
                <w:szCs w:val="22"/>
                <w:lang w:eastAsia="fr-FR"/>
              </w:rPr>
              <w:t>Résultat de l'exercice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43 823,00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Prêts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711,00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54,00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711,00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Provisions réglementées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26 100,00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EC1" w:rsidRPr="00BA0EC1" w:rsidRDefault="00BA0EC1" w:rsidP="00BA0EC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EC1" w:rsidRPr="00BA0EC1" w:rsidRDefault="00BA0EC1" w:rsidP="00BA0EC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EC1" w:rsidRPr="00BA0EC1" w:rsidRDefault="00BA0EC1" w:rsidP="00BA0EC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EC1" w:rsidRPr="00BA0EC1" w:rsidRDefault="00BA0EC1" w:rsidP="00BA0EC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Total 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163 031,00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Provisions pour risques et charges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33 306,00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Total I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143 484,00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77 965,00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65 519,00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Total II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33 306,00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Actif circulant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Dettes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BA0EC1">
              <w:rPr>
                <w:b w:val="0"/>
                <w:i/>
                <w:iCs/>
                <w:sz w:val="22"/>
                <w:szCs w:val="22"/>
                <w:lang w:eastAsia="fr-FR"/>
              </w:rPr>
              <w:t> 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Stocks de matières premières et approvisionnements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92 083,00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697,00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91 386,00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Emprunts auprès établissements de crédit (1)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BA0EC1">
              <w:rPr>
                <w:b w:val="0"/>
                <w:i/>
                <w:iCs/>
                <w:sz w:val="22"/>
                <w:szCs w:val="22"/>
                <w:lang w:eastAsia="fr-FR"/>
              </w:rPr>
              <w:t>26 023,00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Produits intermédiaires et finis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104 933,00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27,00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104 906,00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Emprunts et dettes financières divers(3)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102 067,00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Créances d'exploitation 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Dettes fournisseurs et comptes rattachés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49 761,00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 xml:space="preserve">Créances clients et </w:t>
            </w:r>
            <w:r>
              <w:rPr>
                <w:b w:val="0"/>
                <w:sz w:val="22"/>
                <w:szCs w:val="22"/>
                <w:lang w:eastAsia="fr-FR"/>
              </w:rPr>
              <w:t>comptes</w:t>
            </w:r>
            <w:r w:rsidRPr="00BA0EC1">
              <w:rPr>
                <w:b w:val="0"/>
                <w:sz w:val="22"/>
                <w:szCs w:val="22"/>
                <w:lang w:eastAsia="fr-FR"/>
              </w:rPr>
              <w:t xml:space="preserve"> rattachés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64 720,00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205,00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64 515,00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Dettes fiscales et sociales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15 623,00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Autres créances d'exploitation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10 533,00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18,00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10 515,00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Autres dettes d'exploitation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6 057,00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Créances diverses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141,00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141,00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Dettes sur immobilisations et comptes rattachés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2 075,00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Valeurs mobilières de placement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D6975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50 000,00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50 000,00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Produits constatés d'avance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698,00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Disponibilités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6 742,00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6 742,00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Charges constatées d'avance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5 393,00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5 393,00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Ecart de conversion actif (2)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315,00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315,00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Ecart de conversion passif (4)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791,00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Total II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334 860,00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947,00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333 913,00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Total III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203 095,00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TOTAL GENERAL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478 344,00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78 912,00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399 432,00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TOTAL GENERAL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BA0EC1">
              <w:rPr>
                <w:bCs/>
                <w:sz w:val="22"/>
                <w:szCs w:val="22"/>
                <w:lang w:eastAsia="fr-FR"/>
              </w:rPr>
              <w:t>399 432,00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(2) concerne les clients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 xml:space="preserve">(1) Dont concours bancaires courants et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193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 xml:space="preserve"> soldes créditeurs de banques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 xml:space="preserve">(3) dont Intérêts Courus Non Echus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30</w:t>
            </w:r>
          </w:p>
        </w:tc>
      </w:tr>
      <w:tr w:rsidR="00BA0EC1" w:rsidRPr="00BA0EC1" w:rsidTr="00BD6975">
        <w:trPr>
          <w:trHeight w:val="100"/>
          <w:jc w:val="center"/>
        </w:trPr>
        <w:tc>
          <w:tcPr>
            <w:tcW w:w="46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(4) concerne les fournisseurs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0EC1" w:rsidRPr="00BA0EC1" w:rsidRDefault="00BA0EC1" w:rsidP="00BA0EC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BA0EC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bookmarkEnd w:id="0"/>
    </w:tbl>
    <w:p w:rsidR="00ED151F" w:rsidRDefault="00ED151F" w:rsidP="00A93FB2">
      <w:pPr>
        <w:pStyle w:val="Titre2"/>
        <w:numPr>
          <w:ilvl w:val="0"/>
          <w:numId w:val="0"/>
        </w:numPr>
        <w:ind w:left="708"/>
        <w:rPr>
          <w:snapToGrid w:val="0"/>
        </w:rPr>
      </w:pPr>
    </w:p>
    <w:sectPr w:rsidR="00ED151F" w:rsidSect="00A93FB2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567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C84" w:rsidRDefault="00083C84">
      <w:r>
        <w:separator/>
      </w:r>
    </w:p>
  </w:endnote>
  <w:endnote w:type="continuationSeparator" w:id="0">
    <w:p w:rsidR="00083C84" w:rsidRDefault="00083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E21" w:rsidRPr="0031680C" w:rsidRDefault="00A61E21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A61E21" w:rsidRDefault="00A61E21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205AF8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205AF8" w:rsidRPr="0031680C">
      <w:rPr>
        <w:rStyle w:val="Numrodepage"/>
        <w:iCs/>
        <w:sz w:val="18"/>
        <w:szCs w:val="18"/>
      </w:rPr>
      <w:fldChar w:fldCharType="separate"/>
    </w:r>
    <w:r w:rsidR="00A93FB2">
      <w:rPr>
        <w:rStyle w:val="Numrodepage"/>
        <w:iCs/>
        <w:noProof/>
        <w:sz w:val="18"/>
        <w:szCs w:val="18"/>
      </w:rPr>
      <w:t>2</w:t>
    </w:r>
    <w:r w:rsidR="00205AF8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205AF8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205AF8" w:rsidRPr="0031680C">
      <w:rPr>
        <w:rStyle w:val="Numrodepage"/>
        <w:iCs/>
        <w:sz w:val="18"/>
        <w:szCs w:val="18"/>
      </w:rPr>
      <w:fldChar w:fldCharType="separate"/>
    </w:r>
    <w:r w:rsidR="00A93FB2">
      <w:rPr>
        <w:rStyle w:val="Numrodepage"/>
        <w:iCs/>
        <w:noProof/>
        <w:sz w:val="18"/>
        <w:szCs w:val="18"/>
      </w:rPr>
      <w:t>2</w:t>
    </w:r>
    <w:r w:rsidR="00205AF8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E21" w:rsidRPr="009A16F4" w:rsidRDefault="00A61E21" w:rsidP="009A16F4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C84" w:rsidRDefault="00083C84">
      <w:r>
        <w:separator/>
      </w:r>
    </w:p>
  </w:footnote>
  <w:footnote w:type="continuationSeparator" w:id="0">
    <w:p w:rsidR="00083C84" w:rsidRDefault="00083C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5"/>
  </w:num>
  <w:num w:numId="6">
    <w:abstractNumId w:val="32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4"/>
  </w:num>
  <w:num w:numId="18">
    <w:abstractNumId w:val="33"/>
  </w:num>
  <w:num w:numId="19">
    <w:abstractNumId w:val="21"/>
  </w:num>
  <w:num w:numId="20">
    <w:abstractNumId w:val="25"/>
  </w:num>
  <w:num w:numId="21">
    <w:abstractNumId w:val="10"/>
  </w:num>
  <w:num w:numId="22">
    <w:abstractNumId w:val="31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83C84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5AF8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099F"/>
    <w:rsid w:val="003515AE"/>
    <w:rsid w:val="00356A2D"/>
    <w:rsid w:val="00361214"/>
    <w:rsid w:val="00361A1E"/>
    <w:rsid w:val="00370AA4"/>
    <w:rsid w:val="00385F14"/>
    <w:rsid w:val="003959A7"/>
    <w:rsid w:val="003A0639"/>
    <w:rsid w:val="003D1A3F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489A"/>
    <w:rsid w:val="005620AC"/>
    <w:rsid w:val="00570374"/>
    <w:rsid w:val="005835A6"/>
    <w:rsid w:val="00597EF2"/>
    <w:rsid w:val="005A11B9"/>
    <w:rsid w:val="005A62EF"/>
    <w:rsid w:val="005B2121"/>
    <w:rsid w:val="005B48EF"/>
    <w:rsid w:val="005C2521"/>
    <w:rsid w:val="005C7677"/>
    <w:rsid w:val="005E26A0"/>
    <w:rsid w:val="005E7660"/>
    <w:rsid w:val="005E775C"/>
    <w:rsid w:val="006113FB"/>
    <w:rsid w:val="00612691"/>
    <w:rsid w:val="006156A7"/>
    <w:rsid w:val="00622FC0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483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2C4A"/>
    <w:rsid w:val="0075509F"/>
    <w:rsid w:val="00781B7F"/>
    <w:rsid w:val="007856D2"/>
    <w:rsid w:val="0079654A"/>
    <w:rsid w:val="00796583"/>
    <w:rsid w:val="007A23C2"/>
    <w:rsid w:val="007B030A"/>
    <w:rsid w:val="007B3B08"/>
    <w:rsid w:val="007C1B03"/>
    <w:rsid w:val="007E06AA"/>
    <w:rsid w:val="007E7681"/>
    <w:rsid w:val="007F799C"/>
    <w:rsid w:val="0080362A"/>
    <w:rsid w:val="008051F2"/>
    <w:rsid w:val="00807242"/>
    <w:rsid w:val="008415B0"/>
    <w:rsid w:val="008437CB"/>
    <w:rsid w:val="008514E5"/>
    <w:rsid w:val="008557DB"/>
    <w:rsid w:val="00871C97"/>
    <w:rsid w:val="008778A2"/>
    <w:rsid w:val="00887E45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36E5E"/>
    <w:rsid w:val="0094091D"/>
    <w:rsid w:val="00944A25"/>
    <w:rsid w:val="00945726"/>
    <w:rsid w:val="009459AE"/>
    <w:rsid w:val="0096418C"/>
    <w:rsid w:val="00984488"/>
    <w:rsid w:val="00992413"/>
    <w:rsid w:val="009A16F4"/>
    <w:rsid w:val="009A55A9"/>
    <w:rsid w:val="009B554F"/>
    <w:rsid w:val="009D0C96"/>
    <w:rsid w:val="009F185F"/>
    <w:rsid w:val="009F7F29"/>
    <w:rsid w:val="00A30CB6"/>
    <w:rsid w:val="00A52844"/>
    <w:rsid w:val="00A61E21"/>
    <w:rsid w:val="00A74BC5"/>
    <w:rsid w:val="00A76FA3"/>
    <w:rsid w:val="00A77F6C"/>
    <w:rsid w:val="00A815C9"/>
    <w:rsid w:val="00A907B6"/>
    <w:rsid w:val="00A93FB2"/>
    <w:rsid w:val="00AA0A39"/>
    <w:rsid w:val="00AB1736"/>
    <w:rsid w:val="00AB4DB3"/>
    <w:rsid w:val="00AC62BA"/>
    <w:rsid w:val="00AD5AA6"/>
    <w:rsid w:val="00AE000D"/>
    <w:rsid w:val="00AE2540"/>
    <w:rsid w:val="00AF3E2D"/>
    <w:rsid w:val="00AF4E1C"/>
    <w:rsid w:val="00B05C5D"/>
    <w:rsid w:val="00B50D2B"/>
    <w:rsid w:val="00B56D62"/>
    <w:rsid w:val="00B72716"/>
    <w:rsid w:val="00B73236"/>
    <w:rsid w:val="00B82544"/>
    <w:rsid w:val="00B84C3C"/>
    <w:rsid w:val="00B9548B"/>
    <w:rsid w:val="00BA0EC1"/>
    <w:rsid w:val="00BA2F7B"/>
    <w:rsid w:val="00BB21A6"/>
    <w:rsid w:val="00BD148E"/>
    <w:rsid w:val="00BD6975"/>
    <w:rsid w:val="00BD740F"/>
    <w:rsid w:val="00BE452E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75041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902E7-EC2D-4835-AAFE-A0018B91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17</vt:i4>
      </vt:variant>
    </vt:vector>
  </HeadingPairs>
  <TitlesOfParts>
    <vt:vector size="18" baseType="lpstr">
      <vt:lpstr>843 FC - GTDFA - TD</vt:lpstr>
      <vt:lpstr/>
      <vt:lpstr/>
      <vt:lpstr>1.1. Enoncé.</vt:lpstr>
      <vt:lpstr>1.2. Travail à faire.</vt:lpstr>
      <vt:lpstr/>
      <vt:lpstr/>
      <vt:lpstr/>
      <vt:lpstr>1.3. Documents.</vt:lpstr>
      <vt:lpstr>    1.3.1. Document 1.</vt:lpstr>
      <vt:lpstr>    </vt:lpstr>
      <vt:lpstr>    1.3.2. Document 2.</vt:lpstr>
      <vt:lpstr>    1.3.3. Document 3.</vt:lpstr>
      <vt:lpstr>1.4. Annexes.</vt:lpstr>
      <vt:lpstr>    1.4.1. Annexe 1.</vt:lpstr>
      <vt:lpstr>    1.4.2. Annexe 2.</vt:lpstr>
      <vt:lpstr>    </vt:lpstr>
      <vt:lpstr>    </vt:lpstr>
    </vt:vector>
  </TitlesOfParts>
  <Manager>GEA Brive</Manager>
  <Company>IUT Limousin</Company>
  <LinksUpToDate>false</LinksUpToDate>
  <CharactersWithSpaces>2264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5</cp:revision>
  <cp:lastPrinted>2012-03-06T17:03:00Z</cp:lastPrinted>
  <dcterms:created xsi:type="dcterms:W3CDTF">2013-01-25T06:20:00Z</dcterms:created>
  <dcterms:modified xsi:type="dcterms:W3CDTF">2013-01-25T06:28:00Z</dcterms:modified>
  <cp:category>IEL</cp:category>
</cp:coreProperties>
</file>