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483FC3">
      <w:pPr>
        <w:spacing w:before="120" w:after="120"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53489A">
        <w:rPr>
          <w:bCs/>
          <w:snapToGrid w:val="0"/>
          <w:color w:val="FF0000"/>
          <w:szCs w:val="24"/>
        </w:rPr>
        <w:t>10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53489A">
        <w:rPr>
          <w:bCs/>
          <w:snapToGrid w:val="0"/>
          <w:color w:val="FF0000"/>
          <w:szCs w:val="24"/>
        </w:rPr>
        <w:t>LABOU</w:t>
      </w:r>
    </w:p>
    <w:p w:rsidR="0031680C" w:rsidRPr="00A65DC8" w:rsidRDefault="00A65DC8" w:rsidP="00A65DC8">
      <w:pPr>
        <w:pStyle w:val="Titre8"/>
        <w:spacing w:before="0" w:after="120"/>
        <w:jc w:val="center"/>
        <w:rPr>
          <w:i w:val="0"/>
          <w:iCs w:val="0"/>
        </w:rPr>
      </w:pPr>
      <w:r>
        <w:rPr>
          <w:i w:val="0"/>
          <w:iCs w:val="0"/>
        </w:rPr>
        <w:t>DOCUMENT 1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534"/>
        <w:gridCol w:w="4677"/>
        <w:gridCol w:w="2127"/>
        <w:gridCol w:w="1984"/>
        <w:gridCol w:w="455"/>
      </w:tblGrid>
      <w:tr w:rsidR="0031680C" w:rsidRPr="0031680C" w:rsidTr="008778A2">
        <w:tc>
          <w:tcPr>
            <w:tcW w:w="9777" w:type="dxa"/>
            <w:gridSpan w:val="5"/>
            <w:tcBorders>
              <w:bottom w:val="single" w:sz="18" w:space="0" w:color="auto"/>
            </w:tcBorders>
            <w:shd w:val="clear" w:color="auto" w:fill="D99594" w:themeFill="accent2" w:themeFillTint="99"/>
          </w:tcPr>
          <w:p w:rsidR="0031680C" w:rsidRPr="00F53212" w:rsidRDefault="005C7677" w:rsidP="00F53212">
            <w:pPr>
              <w:pStyle w:val="Titre8"/>
              <w:spacing w:before="60"/>
              <w:jc w:val="center"/>
              <w:rPr>
                <w:i w:val="0"/>
                <w:iCs w:val="0"/>
              </w:rPr>
            </w:pPr>
            <w:r w:rsidRPr="00F53212">
              <w:rPr>
                <w:i w:val="0"/>
                <w:iCs w:val="0"/>
              </w:rPr>
              <w:t>DONNEES D’EXPLOITATION</w:t>
            </w:r>
          </w:p>
        </w:tc>
      </w:tr>
      <w:tr w:rsidR="0031680C" w:rsidRPr="002F4F91" w:rsidTr="008778A2">
        <w:tc>
          <w:tcPr>
            <w:tcW w:w="9777" w:type="dxa"/>
            <w:gridSpan w:val="5"/>
            <w:tcBorders>
              <w:bottom w:val="nil"/>
            </w:tcBorders>
          </w:tcPr>
          <w:p w:rsidR="0031680C" w:rsidRPr="00C14EF5" w:rsidRDefault="0031680C" w:rsidP="00DD000C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a) </w:t>
            </w:r>
            <w:r w:rsidR="00C14EF5" w:rsidRPr="00C14EF5">
              <w:rPr>
                <w:szCs w:val="24"/>
              </w:rPr>
              <w:t>Activité commerciale de l’exercice N</w:t>
            </w:r>
            <w:r w:rsidRPr="00C14EF5">
              <w:rPr>
                <w:szCs w:val="24"/>
              </w:rPr>
              <w:t xml:space="preserve"> :</w:t>
            </w:r>
          </w:p>
          <w:p w:rsidR="00CB384C" w:rsidRPr="00C14EF5" w:rsidRDefault="00CB384C" w:rsidP="00D801C3">
            <w:pPr>
              <w:pStyle w:val="Paragraphedeliste"/>
              <w:numPr>
                <w:ilvl w:val="0"/>
                <w:numId w:val="3"/>
              </w:numPr>
              <w:rPr>
                <w:b w:val="0"/>
                <w:szCs w:val="24"/>
              </w:rPr>
            </w:pPr>
            <w:r w:rsidRPr="00C14EF5">
              <w:rPr>
                <w:b w:val="0"/>
                <w:szCs w:val="24"/>
              </w:rPr>
              <w:t xml:space="preserve">Prix de vente HT </w:t>
            </w:r>
            <w:r>
              <w:rPr>
                <w:b w:val="0"/>
                <w:szCs w:val="24"/>
              </w:rPr>
              <w:t xml:space="preserve">unitaire </w:t>
            </w:r>
            <w:r w:rsidRPr="00C14EF5">
              <w:rPr>
                <w:b w:val="0"/>
                <w:szCs w:val="24"/>
              </w:rPr>
              <w:t>: 1 500 € l’un</w:t>
            </w:r>
            <w:r w:rsidR="00A77F6C">
              <w:rPr>
                <w:b w:val="0"/>
                <w:szCs w:val="24"/>
              </w:rPr>
              <w:t>,</w:t>
            </w:r>
          </w:p>
          <w:p w:rsidR="0031680C" w:rsidRPr="00F53212" w:rsidRDefault="00CB384C" w:rsidP="00D801C3">
            <w:pPr>
              <w:numPr>
                <w:ilvl w:val="0"/>
                <w:numId w:val="2"/>
              </w:numPr>
              <w:ind w:left="714" w:hanging="357"/>
              <w:contextualSpacing/>
              <w:jc w:val="both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Quantité annuelle prévue : 5 000 unités</w:t>
            </w:r>
            <w:r w:rsidR="002F4F91" w:rsidRPr="00DF5631">
              <w:rPr>
                <w:b w:val="0"/>
                <w:bCs/>
              </w:rPr>
              <w:t>.</w:t>
            </w:r>
          </w:p>
          <w:p w:rsidR="00F66B5D" w:rsidRDefault="0031680C" w:rsidP="00DD000C">
            <w:pPr>
              <w:spacing w:before="120" w:after="60"/>
              <w:jc w:val="both"/>
              <w:rPr>
                <w:szCs w:val="24"/>
              </w:rPr>
            </w:pPr>
            <w:r w:rsidRPr="00F53212">
              <w:rPr>
                <w:szCs w:val="24"/>
              </w:rPr>
              <w:t xml:space="preserve">b) </w:t>
            </w:r>
            <w:r w:rsidR="00F66B5D" w:rsidRPr="00F66B5D">
              <w:rPr>
                <w:szCs w:val="24"/>
              </w:rPr>
              <w:t>Coûts de production :</w:t>
            </w:r>
          </w:p>
          <w:p w:rsidR="00B84C3C" w:rsidRPr="008778A2" w:rsidRDefault="00F66B5D" w:rsidP="00D801C3">
            <w:pPr>
              <w:pStyle w:val="Paragraphedeliste"/>
              <w:numPr>
                <w:ilvl w:val="0"/>
                <w:numId w:val="2"/>
              </w:numPr>
              <w:spacing w:after="60"/>
              <w:ind w:left="714" w:hanging="357"/>
              <w:contextualSpacing w:val="0"/>
              <w:jc w:val="both"/>
              <w:rPr>
                <w:b w:val="0"/>
                <w:szCs w:val="24"/>
              </w:rPr>
            </w:pPr>
            <w:r w:rsidRPr="00F66B5D">
              <w:rPr>
                <w:b w:val="0"/>
                <w:szCs w:val="24"/>
              </w:rPr>
              <w:t>Les coûts de production incluent des éléments variables et des éléments fixes décrits dans le tableau ci-dessous</w:t>
            </w:r>
            <w:r w:rsidR="008778A2">
              <w:rPr>
                <w:b w:val="0"/>
                <w:szCs w:val="24"/>
              </w:rPr>
              <w:t> :</w:t>
            </w: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8778A2" w:rsidRPr="008778A2" w:rsidRDefault="008778A2" w:rsidP="00D15BDC">
            <w:pPr>
              <w:jc w:val="center"/>
              <w:rPr>
                <w:szCs w:val="24"/>
              </w:rPr>
            </w:pPr>
            <w:r w:rsidRPr="008778A2">
              <w:rPr>
                <w:szCs w:val="24"/>
              </w:rPr>
              <w:t>CHARGES (montants HT)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8778A2" w:rsidRPr="008778A2" w:rsidRDefault="008778A2" w:rsidP="00D15BDC">
            <w:pPr>
              <w:jc w:val="center"/>
              <w:rPr>
                <w:szCs w:val="24"/>
              </w:rPr>
            </w:pPr>
            <w:r w:rsidRPr="008778A2">
              <w:rPr>
                <w:szCs w:val="24"/>
              </w:rPr>
              <w:t>Charges variables unitaire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2D69B" w:themeFill="accent3" w:themeFillTint="99"/>
            <w:vAlign w:val="center"/>
          </w:tcPr>
          <w:p w:rsidR="008778A2" w:rsidRPr="008778A2" w:rsidRDefault="008778A2" w:rsidP="00D15BDC">
            <w:pPr>
              <w:jc w:val="center"/>
              <w:rPr>
                <w:szCs w:val="24"/>
              </w:rPr>
            </w:pPr>
            <w:r w:rsidRPr="008778A2">
              <w:rPr>
                <w:szCs w:val="24"/>
              </w:rPr>
              <w:t>Charges fixes annuelles</w:t>
            </w: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8778A2" w:rsidRPr="00BF5F5B" w:rsidRDefault="008778A2" w:rsidP="00D15BDC">
            <w:pPr>
              <w:jc w:val="center"/>
              <w:rPr>
                <w:szCs w:val="24"/>
              </w:rPr>
            </w:pPr>
            <w:r w:rsidRPr="00BF5F5B">
              <w:rPr>
                <w:szCs w:val="24"/>
              </w:rPr>
              <w:t>Charges de production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BF5F5B" w:rsidRDefault="008778A2" w:rsidP="00BF5F5B">
            <w:pPr>
              <w:jc w:val="right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BF5F5B" w:rsidRDefault="008778A2" w:rsidP="00BF5F5B">
            <w:pPr>
              <w:jc w:val="right"/>
              <w:rPr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D15BDC">
            <w:pPr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Matière première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240</w:t>
            </w:r>
            <w:r w:rsidR="00BF5F5B">
              <w:rPr>
                <w:b w:val="0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D15BDC">
            <w:pPr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Fournitures consommables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80</w:t>
            </w:r>
            <w:r w:rsidR="00BF5F5B">
              <w:rPr>
                <w:b w:val="0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D15BDC">
            <w:pPr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Main d’œuvre (1)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70</w:t>
            </w:r>
            <w:r w:rsidR="00BF5F5B">
              <w:rPr>
                <w:b w:val="0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800 000</w:t>
            </w:r>
            <w:r w:rsidR="00BF5F5B">
              <w:rPr>
                <w:b w:val="0"/>
                <w:szCs w:val="24"/>
              </w:rPr>
              <w:t>,00</w:t>
            </w: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D15BDC">
            <w:pPr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Amortissements linéaires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600 000</w:t>
            </w:r>
            <w:r w:rsidR="00BF5F5B">
              <w:rPr>
                <w:b w:val="0"/>
                <w:szCs w:val="24"/>
              </w:rPr>
              <w:t>,00</w:t>
            </w: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D15BDC">
            <w:pPr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Charges externes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400 000</w:t>
            </w:r>
            <w:r w:rsidR="00BF5F5B">
              <w:rPr>
                <w:b w:val="0"/>
                <w:szCs w:val="24"/>
              </w:rPr>
              <w:t>,00</w:t>
            </w: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8778A2" w:rsidRPr="00BF5F5B" w:rsidRDefault="008778A2" w:rsidP="00D15BDC">
            <w:pPr>
              <w:jc w:val="right"/>
              <w:rPr>
                <w:szCs w:val="24"/>
              </w:rPr>
            </w:pPr>
            <w:r w:rsidRPr="00BF5F5B">
              <w:rPr>
                <w:szCs w:val="24"/>
              </w:rPr>
              <w:t>TOTAL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8778A2" w:rsidRPr="00BF5F5B" w:rsidRDefault="008778A2" w:rsidP="00BF5F5B">
            <w:pPr>
              <w:jc w:val="right"/>
              <w:rPr>
                <w:szCs w:val="24"/>
              </w:rPr>
            </w:pPr>
            <w:r w:rsidRPr="00BF5F5B">
              <w:rPr>
                <w:szCs w:val="24"/>
              </w:rPr>
              <w:t>390</w:t>
            </w:r>
            <w:r w:rsidR="00BF5F5B" w:rsidRPr="00BF5F5B">
              <w:rPr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8778A2" w:rsidRPr="00BF5F5B" w:rsidRDefault="008778A2" w:rsidP="00BF5F5B">
            <w:pPr>
              <w:jc w:val="right"/>
              <w:rPr>
                <w:szCs w:val="24"/>
              </w:rPr>
            </w:pPr>
            <w:r w:rsidRPr="00BF5F5B">
              <w:rPr>
                <w:szCs w:val="24"/>
              </w:rPr>
              <w:t>1 800 000</w:t>
            </w:r>
            <w:r w:rsidR="00BF5F5B" w:rsidRPr="00BF5F5B">
              <w:rPr>
                <w:szCs w:val="24"/>
              </w:rPr>
              <w:t>,00</w:t>
            </w: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8778A2" w:rsidRPr="00DD000C" w:rsidRDefault="008778A2" w:rsidP="00D15BDC">
            <w:pPr>
              <w:jc w:val="center"/>
              <w:rPr>
                <w:szCs w:val="24"/>
              </w:rPr>
            </w:pPr>
            <w:r w:rsidRPr="00DD000C">
              <w:rPr>
                <w:szCs w:val="24"/>
              </w:rPr>
              <w:t>Charges de distribution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D15BDC">
            <w:pPr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Emballages et transports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100</w:t>
            </w:r>
            <w:r w:rsidR="00BF5F5B">
              <w:rPr>
                <w:b w:val="0"/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D15BDC">
            <w:pPr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Main d’œuvre (1)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200 000</w:t>
            </w:r>
            <w:r w:rsidR="00BF5F5B">
              <w:rPr>
                <w:b w:val="0"/>
                <w:szCs w:val="24"/>
              </w:rPr>
              <w:t>,00</w:t>
            </w: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D15BDC">
            <w:pPr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Amortissements linéaires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150 000</w:t>
            </w:r>
            <w:r w:rsidR="00BF5F5B">
              <w:rPr>
                <w:b w:val="0"/>
                <w:szCs w:val="24"/>
              </w:rPr>
              <w:t>,00</w:t>
            </w: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D15BDC">
            <w:pPr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Charges externes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8A2" w:rsidRPr="003D4789" w:rsidRDefault="008778A2" w:rsidP="00BF5F5B">
            <w:pPr>
              <w:jc w:val="right"/>
              <w:rPr>
                <w:b w:val="0"/>
                <w:szCs w:val="24"/>
              </w:rPr>
            </w:pPr>
            <w:r w:rsidRPr="003D4789">
              <w:rPr>
                <w:b w:val="0"/>
                <w:szCs w:val="24"/>
              </w:rPr>
              <w:t>220 000</w:t>
            </w:r>
            <w:r w:rsidR="00BF5F5B">
              <w:rPr>
                <w:b w:val="0"/>
                <w:szCs w:val="24"/>
              </w:rPr>
              <w:t>,00</w:t>
            </w: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single" w:sz="8" w:space="0" w:color="auto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46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8778A2" w:rsidRPr="00BF5F5B" w:rsidRDefault="008778A2" w:rsidP="00D15BDC">
            <w:pPr>
              <w:jc w:val="right"/>
              <w:rPr>
                <w:szCs w:val="24"/>
              </w:rPr>
            </w:pPr>
            <w:r w:rsidRPr="00BF5F5B">
              <w:rPr>
                <w:szCs w:val="24"/>
              </w:rPr>
              <w:t>TOTAL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8778A2" w:rsidRPr="00BF5F5B" w:rsidRDefault="008778A2" w:rsidP="00BF5F5B">
            <w:pPr>
              <w:jc w:val="right"/>
              <w:rPr>
                <w:szCs w:val="24"/>
              </w:rPr>
            </w:pPr>
            <w:r w:rsidRPr="00BF5F5B">
              <w:rPr>
                <w:szCs w:val="24"/>
              </w:rPr>
              <w:t>100</w:t>
            </w:r>
            <w:r w:rsidR="00BF5F5B" w:rsidRPr="00BF5F5B">
              <w:rPr>
                <w:szCs w:val="24"/>
              </w:rPr>
              <w:t>,00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8778A2" w:rsidRPr="00BF5F5B" w:rsidRDefault="008778A2" w:rsidP="00BF5F5B">
            <w:pPr>
              <w:jc w:val="right"/>
              <w:rPr>
                <w:szCs w:val="24"/>
              </w:rPr>
            </w:pPr>
            <w:r w:rsidRPr="00BF5F5B">
              <w:rPr>
                <w:szCs w:val="24"/>
              </w:rPr>
              <w:t>570 000</w:t>
            </w:r>
            <w:r w:rsidR="00BF5F5B" w:rsidRPr="00BF5F5B">
              <w:rPr>
                <w:szCs w:val="24"/>
              </w:rPr>
              <w:t>,00</w:t>
            </w:r>
          </w:p>
        </w:tc>
        <w:tc>
          <w:tcPr>
            <w:tcW w:w="455" w:type="dxa"/>
            <w:tcBorders>
              <w:top w:val="nil"/>
              <w:left w:val="single" w:sz="8" w:space="0" w:color="auto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DD000C">
        <w:trPr>
          <w:trHeight w:val="60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  <w:tc>
          <w:tcPr>
            <w:tcW w:w="8788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8778A2" w:rsidRPr="00467175" w:rsidRDefault="008778A2" w:rsidP="008778A2">
            <w:pPr>
              <w:jc w:val="both"/>
              <w:rPr>
                <w:sz w:val="22"/>
                <w:szCs w:val="22"/>
              </w:rPr>
            </w:pPr>
            <w:r w:rsidRPr="00467175">
              <w:rPr>
                <w:b w:val="0"/>
                <w:sz w:val="22"/>
                <w:szCs w:val="22"/>
              </w:rPr>
              <w:t>(1) les charges de main d’œuvre incluent les salaires bruts et les charges sociales de l’employeur.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</w:tcBorders>
          </w:tcPr>
          <w:p w:rsidR="008778A2" w:rsidRPr="00F66B5D" w:rsidRDefault="008778A2" w:rsidP="008778A2">
            <w:pPr>
              <w:jc w:val="both"/>
              <w:rPr>
                <w:szCs w:val="24"/>
              </w:rPr>
            </w:pPr>
          </w:p>
        </w:tc>
      </w:tr>
      <w:tr w:rsidR="008778A2" w:rsidRPr="002F4F91" w:rsidTr="008778A2">
        <w:tc>
          <w:tcPr>
            <w:tcW w:w="9777" w:type="dxa"/>
            <w:gridSpan w:val="5"/>
            <w:tcBorders>
              <w:top w:val="nil"/>
            </w:tcBorders>
          </w:tcPr>
          <w:p w:rsidR="008C4662" w:rsidRPr="008C4662" w:rsidRDefault="008C4662" w:rsidP="00D801C3">
            <w:pPr>
              <w:pStyle w:val="Paragraphedeliste"/>
              <w:numPr>
                <w:ilvl w:val="0"/>
                <w:numId w:val="2"/>
              </w:numPr>
              <w:spacing w:before="60"/>
              <w:ind w:left="714" w:hanging="357"/>
              <w:contextualSpacing w:val="0"/>
              <w:rPr>
                <w:b w:val="0"/>
                <w:szCs w:val="24"/>
              </w:rPr>
            </w:pPr>
            <w:r w:rsidRPr="008C4662">
              <w:rPr>
                <w:b w:val="0"/>
                <w:szCs w:val="24"/>
              </w:rPr>
              <w:t>Dans les produits en-cours sont incorporés :</w:t>
            </w:r>
          </w:p>
          <w:p w:rsidR="008C4662" w:rsidRPr="008C4662" w:rsidRDefault="008C4662" w:rsidP="00D801C3">
            <w:pPr>
              <w:pStyle w:val="Paragraphedeliste"/>
              <w:numPr>
                <w:ilvl w:val="0"/>
                <w:numId w:val="6"/>
              </w:numPr>
              <w:suppressAutoHyphens w:val="0"/>
              <w:spacing w:before="60"/>
              <w:ind w:left="1434" w:hanging="357"/>
              <w:contextualSpacing w:val="0"/>
              <w:rPr>
                <w:b w:val="0"/>
                <w:szCs w:val="24"/>
              </w:rPr>
            </w:pPr>
            <w:r w:rsidRPr="008C4662">
              <w:rPr>
                <w:b w:val="0"/>
                <w:szCs w:val="24"/>
              </w:rPr>
              <w:t>100 % de la matière première,</w:t>
            </w:r>
          </w:p>
          <w:p w:rsidR="008C4662" w:rsidRPr="008C4662" w:rsidRDefault="008C4662" w:rsidP="00D801C3">
            <w:pPr>
              <w:pStyle w:val="Paragraphedeliste"/>
              <w:numPr>
                <w:ilvl w:val="0"/>
                <w:numId w:val="6"/>
              </w:numPr>
              <w:suppressAutoHyphens w:val="0"/>
              <w:rPr>
                <w:b w:val="0"/>
                <w:szCs w:val="24"/>
              </w:rPr>
            </w:pPr>
            <w:r w:rsidRPr="008C4662">
              <w:rPr>
                <w:b w:val="0"/>
                <w:szCs w:val="24"/>
              </w:rPr>
              <w:t>60 % des fournitures consommables,</w:t>
            </w:r>
          </w:p>
          <w:p w:rsidR="008C4662" w:rsidRDefault="008C4662" w:rsidP="00D801C3">
            <w:pPr>
              <w:pStyle w:val="Paragraphedeliste"/>
              <w:numPr>
                <w:ilvl w:val="0"/>
                <w:numId w:val="6"/>
              </w:numPr>
              <w:spacing w:after="120"/>
              <w:jc w:val="both"/>
              <w:rPr>
                <w:szCs w:val="24"/>
              </w:rPr>
            </w:pPr>
            <w:r w:rsidRPr="008C4662">
              <w:rPr>
                <w:b w:val="0"/>
                <w:szCs w:val="24"/>
              </w:rPr>
              <w:t>40 % des charges de main d’œuvre variables et fixes et charges externes</w:t>
            </w:r>
            <w:r w:rsidRPr="008C4662">
              <w:rPr>
                <w:szCs w:val="24"/>
              </w:rPr>
              <w:t>.</w:t>
            </w:r>
          </w:p>
          <w:p w:rsidR="0045757E" w:rsidRPr="0045757E" w:rsidRDefault="0045757E" w:rsidP="00D801C3">
            <w:pPr>
              <w:pStyle w:val="Paragraphedeliste"/>
              <w:numPr>
                <w:ilvl w:val="0"/>
                <w:numId w:val="2"/>
              </w:numPr>
              <w:ind w:left="714" w:hanging="357"/>
              <w:contextualSpacing w:val="0"/>
              <w:jc w:val="both"/>
              <w:rPr>
                <w:szCs w:val="24"/>
              </w:rPr>
            </w:pPr>
            <w:r w:rsidRPr="0045757E">
              <w:rPr>
                <w:b w:val="0"/>
                <w:szCs w:val="24"/>
              </w:rPr>
              <w:t>Les amortissements des équipements industriels et commerciaux ne sont pas inclus dans les coûts de production et les coûts de distribution.</w:t>
            </w:r>
          </w:p>
          <w:p w:rsidR="008778A2" w:rsidRPr="00F53212" w:rsidRDefault="008778A2" w:rsidP="00DD000C">
            <w:pPr>
              <w:spacing w:before="60" w:after="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c) </w:t>
            </w:r>
            <w:r w:rsidRPr="00A77F6C">
              <w:rPr>
                <w:szCs w:val="24"/>
              </w:rPr>
              <w:t>Durées moyennes de stockage</w:t>
            </w:r>
            <w:r w:rsidRPr="003D4789">
              <w:rPr>
                <w:b w:val="0"/>
                <w:szCs w:val="24"/>
              </w:rPr>
              <w:t> </w:t>
            </w:r>
            <w:r w:rsidRPr="00F53212">
              <w:rPr>
                <w:szCs w:val="24"/>
              </w:rPr>
              <w:t>:</w:t>
            </w:r>
            <w:r>
              <w:rPr>
                <w:szCs w:val="24"/>
              </w:rPr>
              <w:t xml:space="preserve"> </w:t>
            </w:r>
          </w:p>
          <w:p w:rsidR="008778A2" w:rsidRPr="00A77F6C" w:rsidRDefault="008778A2" w:rsidP="00D801C3">
            <w:pPr>
              <w:pStyle w:val="Paragraphedeliste"/>
              <w:numPr>
                <w:ilvl w:val="0"/>
                <w:numId w:val="4"/>
              </w:numPr>
              <w:suppressAutoHyphens w:val="0"/>
              <w:rPr>
                <w:b w:val="0"/>
                <w:szCs w:val="24"/>
              </w:rPr>
            </w:pPr>
            <w:bookmarkStart w:id="0" w:name="_Toc322871107"/>
            <w:r w:rsidRPr="00A77F6C">
              <w:rPr>
                <w:b w:val="0"/>
                <w:szCs w:val="24"/>
              </w:rPr>
              <w:t>Matières premières </w:t>
            </w:r>
            <w:r w:rsidRPr="00A77F6C">
              <w:rPr>
                <w:b w:val="0"/>
                <w:szCs w:val="24"/>
              </w:rPr>
              <w:tab/>
              <w:t>: 32 jours</w:t>
            </w:r>
            <w:r>
              <w:rPr>
                <w:b w:val="0"/>
                <w:szCs w:val="24"/>
              </w:rPr>
              <w:t>,</w:t>
            </w:r>
          </w:p>
          <w:p w:rsidR="008778A2" w:rsidRPr="00A77F6C" w:rsidRDefault="008778A2" w:rsidP="00D801C3">
            <w:pPr>
              <w:pStyle w:val="Paragraphedeliste"/>
              <w:numPr>
                <w:ilvl w:val="0"/>
                <w:numId w:val="4"/>
              </w:numPr>
              <w:suppressAutoHyphens w:val="0"/>
              <w:rPr>
                <w:b w:val="0"/>
                <w:szCs w:val="24"/>
              </w:rPr>
            </w:pPr>
            <w:r w:rsidRPr="00A77F6C">
              <w:rPr>
                <w:b w:val="0"/>
                <w:szCs w:val="24"/>
              </w:rPr>
              <w:t>Produits en-cours </w:t>
            </w:r>
            <w:r w:rsidRPr="00A77F6C">
              <w:rPr>
                <w:b w:val="0"/>
                <w:szCs w:val="24"/>
              </w:rPr>
              <w:tab/>
              <w:t>: 14 jours</w:t>
            </w:r>
            <w:r>
              <w:rPr>
                <w:b w:val="0"/>
                <w:szCs w:val="24"/>
              </w:rPr>
              <w:t>,</w:t>
            </w:r>
          </w:p>
          <w:p w:rsidR="008778A2" w:rsidRPr="00FD5A81" w:rsidRDefault="008778A2" w:rsidP="00D801C3">
            <w:pPr>
              <w:pStyle w:val="Paragraphedeliste"/>
              <w:numPr>
                <w:ilvl w:val="0"/>
                <w:numId w:val="2"/>
              </w:numPr>
              <w:rPr>
                <w:b w:val="0"/>
                <w:bCs/>
              </w:rPr>
            </w:pPr>
            <w:r w:rsidRPr="003D4789">
              <w:rPr>
                <w:b w:val="0"/>
                <w:szCs w:val="24"/>
              </w:rPr>
              <w:t xml:space="preserve">Produits finis </w:t>
            </w:r>
            <w:r w:rsidRPr="003D4789">
              <w:rPr>
                <w:b w:val="0"/>
                <w:szCs w:val="24"/>
              </w:rPr>
              <w:tab/>
            </w:r>
            <w:r w:rsidRPr="003D4789">
              <w:rPr>
                <w:b w:val="0"/>
                <w:szCs w:val="24"/>
              </w:rPr>
              <w:tab/>
              <w:t>: 18  jours</w:t>
            </w:r>
            <w:r w:rsidRPr="00FD5A81">
              <w:rPr>
                <w:b w:val="0"/>
                <w:bCs/>
              </w:rPr>
              <w:t>.</w:t>
            </w:r>
          </w:p>
          <w:bookmarkEnd w:id="0"/>
          <w:p w:rsidR="00DD000C" w:rsidRDefault="00DD000C" w:rsidP="00DD000C">
            <w:pPr>
              <w:spacing w:before="120" w:after="60"/>
              <w:jc w:val="both"/>
              <w:rPr>
                <w:szCs w:val="24"/>
              </w:rPr>
            </w:pPr>
            <w:r>
              <w:rPr>
                <w:szCs w:val="24"/>
              </w:rPr>
              <w:t>d</w:t>
            </w:r>
            <w:r w:rsidR="008778A2">
              <w:rPr>
                <w:szCs w:val="24"/>
              </w:rPr>
              <w:t xml:space="preserve">) </w:t>
            </w:r>
            <w:r>
              <w:rPr>
                <w:szCs w:val="24"/>
              </w:rPr>
              <w:t>TVA :</w:t>
            </w:r>
          </w:p>
          <w:p w:rsidR="00DD000C" w:rsidRPr="00DD000C" w:rsidRDefault="00DD000C" w:rsidP="00D801C3">
            <w:pPr>
              <w:pStyle w:val="Paragraphedeliste"/>
              <w:numPr>
                <w:ilvl w:val="0"/>
                <w:numId w:val="7"/>
              </w:numPr>
              <w:rPr>
                <w:b w:val="0"/>
                <w:szCs w:val="24"/>
              </w:rPr>
            </w:pPr>
            <w:r w:rsidRPr="00DD000C">
              <w:rPr>
                <w:b w:val="0"/>
                <w:szCs w:val="24"/>
              </w:rPr>
              <w:t>Les ventes sont soumise</w:t>
            </w:r>
            <w:r w:rsidR="00A37511">
              <w:rPr>
                <w:b w:val="0"/>
                <w:szCs w:val="24"/>
              </w:rPr>
              <w:t>s au taux normal de TVA</w:t>
            </w:r>
            <w:r w:rsidRPr="00DD000C">
              <w:rPr>
                <w:b w:val="0"/>
                <w:szCs w:val="24"/>
              </w:rPr>
              <w:t>.</w:t>
            </w:r>
          </w:p>
          <w:p w:rsidR="00DD000C" w:rsidRPr="00DD000C" w:rsidRDefault="00DD000C" w:rsidP="00D801C3">
            <w:pPr>
              <w:pStyle w:val="Paragraphedeliste"/>
              <w:numPr>
                <w:ilvl w:val="0"/>
                <w:numId w:val="7"/>
              </w:numPr>
              <w:rPr>
                <w:b w:val="0"/>
                <w:szCs w:val="24"/>
              </w:rPr>
            </w:pPr>
            <w:r w:rsidRPr="00DD000C">
              <w:rPr>
                <w:b w:val="0"/>
                <w:szCs w:val="24"/>
              </w:rPr>
              <w:t>Les achats de matières premières sont taxés</w:t>
            </w:r>
            <w:r w:rsidR="00A37511">
              <w:rPr>
                <w:b w:val="0"/>
                <w:szCs w:val="24"/>
              </w:rPr>
              <w:t xml:space="preserve"> au taux normal de TVA</w:t>
            </w:r>
            <w:r w:rsidRPr="00DD000C">
              <w:rPr>
                <w:b w:val="0"/>
                <w:szCs w:val="24"/>
              </w:rPr>
              <w:t>.</w:t>
            </w:r>
          </w:p>
          <w:p w:rsidR="00DD000C" w:rsidRPr="00DD000C" w:rsidRDefault="00DD000C" w:rsidP="00D801C3">
            <w:pPr>
              <w:pStyle w:val="Paragraphedeliste"/>
              <w:numPr>
                <w:ilvl w:val="0"/>
                <w:numId w:val="7"/>
              </w:numPr>
              <w:rPr>
                <w:b w:val="0"/>
                <w:szCs w:val="24"/>
              </w:rPr>
            </w:pPr>
            <w:r w:rsidRPr="00DD000C">
              <w:rPr>
                <w:b w:val="0"/>
                <w:szCs w:val="24"/>
              </w:rPr>
              <w:t>Le taux moyen de TVA pour les autres charges variables (fournitures consommables, emballages, transports) est de 13%.</w:t>
            </w:r>
          </w:p>
          <w:p w:rsidR="00DD000C" w:rsidRPr="00DD000C" w:rsidRDefault="00DD000C" w:rsidP="00D801C3">
            <w:pPr>
              <w:pStyle w:val="Paragraphedeliste"/>
              <w:numPr>
                <w:ilvl w:val="0"/>
                <w:numId w:val="2"/>
              </w:numPr>
              <w:ind w:left="714" w:hanging="357"/>
              <w:contextualSpacing w:val="0"/>
              <w:jc w:val="both"/>
              <w:rPr>
                <w:szCs w:val="24"/>
              </w:rPr>
            </w:pPr>
            <w:r w:rsidRPr="003D4789">
              <w:rPr>
                <w:b w:val="0"/>
                <w:szCs w:val="24"/>
              </w:rPr>
              <w:t>Le taux moyen de TVA pour toutes les charges externes fixes de production et de distribution (abonnements) est de 11%.</w:t>
            </w:r>
          </w:p>
          <w:p w:rsidR="008778A2" w:rsidRDefault="00DD000C" w:rsidP="00DD000C">
            <w:pPr>
              <w:spacing w:before="120" w:after="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e) </w:t>
            </w:r>
            <w:r w:rsidR="008778A2">
              <w:rPr>
                <w:szCs w:val="24"/>
              </w:rPr>
              <w:t>Charges de personnel :</w:t>
            </w:r>
          </w:p>
          <w:p w:rsidR="008778A2" w:rsidRPr="00F66B5D" w:rsidRDefault="008778A2" w:rsidP="00D801C3">
            <w:pPr>
              <w:pStyle w:val="Paragraphedeliste"/>
              <w:numPr>
                <w:ilvl w:val="0"/>
                <w:numId w:val="2"/>
              </w:numPr>
              <w:rPr>
                <w:b w:val="0"/>
                <w:szCs w:val="24"/>
              </w:rPr>
            </w:pPr>
            <w:r w:rsidRPr="00F66B5D">
              <w:rPr>
                <w:b w:val="0"/>
                <w:szCs w:val="24"/>
              </w:rPr>
              <w:t>Les cotisations retenues sont estimées à 22 % des salaires bruts.</w:t>
            </w:r>
          </w:p>
          <w:p w:rsidR="008778A2" w:rsidRPr="00BF5F5B" w:rsidRDefault="008778A2" w:rsidP="00D801C3">
            <w:pPr>
              <w:pStyle w:val="Paragraphedeliste"/>
              <w:numPr>
                <w:ilvl w:val="0"/>
                <w:numId w:val="5"/>
              </w:numPr>
              <w:spacing w:after="120"/>
              <w:jc w:val="both"/>
              <w:rPr>
                <w:szCs w:val="24"/>
              </w:rPr>
            </w:pPr>
            <w:r w:rsidRPr="00BF5F5B">
              <w:rPr>
                <w:b w:val="0"/>
                <w:szCs w:val="24"/>
              </w:rPr>
              <w:t>Les charges sociales de l’employeur représentent 42 % des salaires bruts</w:t>
            </w:r>
            <w:r w:rsidRPr="00BF5F5B">
              <w:rPr>
                <w:b w:val="0"/>
                <w:bCs/>
              </w:rPr>
              <w:t>.</w:t>
            </w:r>
          </w:p>
        </w:tc>
      </w:tr>
    </w:tbl>
    <w:p w:rsidR="003236C4" w:rsidRDefault="003236C4" w:rsidP="00483FC3">
      <w:pPr>
        <w:rPr>
          <w:b w:val="0"/>
          <w:szCs w:val="24"/>
        </w:rPr>
      </w:pPr>
    </w:p>
    <w:sectPr w:rsidR="003236C4" w:rsidSect="00483FC3">
      <w:footerReference w:type="even" r:id="rId8"/>
      <w:footerReference w:type="default" r:id="rId9"/>
      <w:footnotePr>
        <w:pos w:val="beneathText"/>
      </w:footnotePr>
      <w:pgSz w:w="11905" w:h="16837" w:code="9"/>
      <w:pgMar w:top="284" w:right="1134" w:bottom="284" w:left="1134" w:header="72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12B" w:rsidRDefault="00F9112B">
      <w:r>
        <w:separator/>
      </w:r>
    </w:p>
  </w:endnote>
  <w:endnote w:type="continuationSeparator" w:id="0">
    <w:p w:rsidR="00F9112B" w:rsidRDefault="00F91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5D2C49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5D2C49" w:rsidRPr="006156A7">
      <w:rPr>
        <w:rStyle w:val="Numrodepage"/>
        <w:iCs/>
        <w:sz w:val="18"/>
        <w:szCs w:val="18"/>
      </w:rPr>
      <w:fldChar w:fldCharType="separate"/>
    </w:r>
    <w:r w:rsidR="00483FC3">
      <w:rPr>
        <w:rStyle w:val="Numrodepage"/>
        <w:iCs/>
        <w:noProof/>
        <w:sz w:val="18"/>
        <w:szCs w:val="18"/>
      </w:rPr>
      <w:t>2</w:t>
    </w:r>
    <w:r w:rsidR="005D2C49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5D2C49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5D2C49" w:rsidRPr="006156A7">
      <w:rPr>
        <w:rStyle w:val="Numrodepage"/>
        <w:iCs/>
        <w:sz w:val="18"/>
        <w:szCs w:val="18"/>
      </w:rPr>
      <w:fldChar w:fldCharType="separate"/>
    </w:r>
    <w:r w:rsidR="00C5376A">
      <w:rPr>
        <w:rStyle w:val="Numrodepage"/>
        <w:iCs/>
        <w:noProof/>
        <w:sz w:val="18"/>
        <w:szCs w:val="18"/>
      </w:rPr>
      <w:t>1</w:t>
    </w:r>
    <w:r w:rsidR="005D2C49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5D2C49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5D2C49" w:rsidRPr="0031680C">
      <w:rPr>
        <w:rStyle w:val="Numrodepage"/>
        <w:iCs/>
        <w:sz w:val="18"/>
        <w:szCs w:val="18"/>
      </w:rPr>
      <w:fldChar w:fldCharType="separate"/>
    </w:r>
    <w:r w:rsidR="00C5376A">
      <w:rPr>
        <w:rStyle w:val="Numrodepage"/>
        <w:iCs/>
        <w:noProof/>
        <w:sz w:val="18"/>
        <w:szCs w:val="18"/>
      </w:rPr>
      <w:t>1</w:t>
    </w:r>
    <w:r w:rsidR="005D2C49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5D2C49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5D2C49" w:rsidRPr="0031680C">
      <w:rPr>
        <w:rStyle w:val="Numrodepage"/>
        <w:iCs/>
        <w:sz w:val="18"/>
        <w:szCs w:val="18"/>
      </w:rPr>
      <w:fldChar w:fldCharType="separate"/>
    </w:r>
    <w:r w:rsidR="00C5376A">
      <w:rPr>
        <w:rStyle w:val="Numrodepage"/>
        <w:iCs/>
        <w:noProof/>
        <w:sz w:val="18"/>
        <w:szCs w:val="18"/>
      </w:rPr>
      <w:t>1</w:t>
    </w:r>
    <w:r w:rsidR="005D2C49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12B" w:rsidRDefault="00F9112B">
      <w:r>
        <w:separator/>
      </w:r>
    </w:p>
  </w:footnote>
  <w:footnote w:type="continuationSeparator" w:id="0">
    <w:p w:rsidR="00F9112B" w:rsidRDefault="00F911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76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4DE"/>
    <w:rsid w:val="000904D0"/>
    <w:rsid w:val="00091840"/>
    <w:rsid w:val="00093DCA"/>
    <w:rsid w:val="00096832"/>
    <w:rsid w:val="000A4D29"/>
    <w:rsid w:val="000D0D0E"/>
    <w:rsid w:val="000E1917"/>
    <w:rsid w:val="000E276B"/>
    <w:rsid w:val="00104B07"/>
    <w:rsid w:val="0010674F"/>
    <w:rsid w:val="001361E9"/>
    <w:rsid w:val="00150190"/>
    <w:rsid w:val="001A241A"/>
    <w:rsid w:val="001A6769"/>
    <w:rsid w:val="001A78E5"/>
    <w:rsid w:val="001B3615"/>
    <w:rsid w:val="001C04D5"/>
    <w:rsid w:val="001C4DAB"/>
    <w:rsid w:val="001F098C"/>
    <w:rsid w:val="001F6AEC"/>
    <w:rsid w:val="00205650"/>
    <w:rsid w:val="00206535"/>
    <w:rsid w:val="00215A63"/>
    <w:rsid w:val="00227FF1"/>
    <w:rsid w:val="00231608"/>
    <w:rsid w:val="002411FD"/>
    <w:rsid w:val="0024269D"/>
    <w:rsid w:val="0025365D"/>
    <w:rsid w:val="0029349C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5927"/>
    <w:rsid w:val="00341643"/>
    <w:rsid w:val="003515AE"/>
    <w:rsid w:val="00356A2D"/>
    <w:rsid w:val="00361A1E"/>
    <w:rsid w:val="00370AA4"/>
    <w:rsid w:val="00385F14"/>
    <w:rsid w:val="003959A7"/>
    <w:rsid w:val="003A0639"/>
    <w:rsid w:val="003E28E8"/>
    <w:rsid w:val="003F1568"/>
    <w:rsid w:val="003F3383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83FC3"/>
    <w:rsid w:val="004A4636"/>
    <w:rsid w:val="004B16FE"/>
    <w:rsid w:val="004B578C"/>
    <w:rsid w:val="004C6670"/>
    <w:rsid w:val="004D0998"/>
    <w:rsid w:val="004D1B5A"/>
    <w:rsid w:val="004D4E0D"/>
    <w:rsid w:val="0053489A"/>
    <w:rsid w:val="005620AC"/>
    <w:rsid w:val="00570374"/>
    <w:rsid w:val="00592406"/>
    <w:rsid w:val="00597EF2"/>
    <w:rsid w:val="005A11B9"/>
    <w:rsid w:val="005A62EF"/>
    <w:rsid w:val="005B2121"/>
    <w:rsid w:val="005B48EF"/>
    <w:rsid w:val="005C7677"/>
    <w:rsid w:val="005D2C49"/>
    <w:rsid w:val="005E26A0"/>
    <w:rsid w:val="005E7660"/>
    <w:rsid w:val="005E775C"/>
    <w:rsid w:val="006113FB"/>
    <w:rsid w:val="006156A7"/>
    <w:rsid w:val="00627725"/>
    <w:rsid w:val="00644F27"/>
    <w:rsid w:val="00651A18"/>
    <w:rsid w:val="00653E1D"/>
    <w:rsid w:val="006543A1"/>
    <w:rsid w:val="00661BDF"/>
    <w:rsid w:val="0066348D"/>
    <w:rsid w:val="00667156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51B27"/>
    <w:rsid w:val="0075509F"/>
    <w:rsid w:val="00781B7F"/>
    <w:rsid w:val="007856D2"/>
    <w:rsid w:val="0079654A"/>
    <w:rsid w:val="007A23C2"/>
    <w:rsid w:val="007B3B08"/>
    <w:rsid w:val="007C1B03"/>
    <w:rsid w:val="007E06AA"/>
    <w:rsid w:val="007E7681"/>
    <w:rsid w:val="007F799C"/>
    <w:rsid w:val="008051F2"/>
    <w:rsid w:val="00807242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280C"/>
    <w:rsid w:val="008C4662"/>
    <w:rsid w:val="008D0F00"/>
    <w:rsid w:val="008E06BC"/>
    <w:rsid w:val="008F20C1"/>
    <w:rsid w:val="009255BB"/>
    <w:rsid w:val="009349BE"/>
    <w:rsid w:val="00934F5A"/>
    <w:rsid w:val="0094091D"/>
    <w:rsid w:val="00944A25"/>
    <w:rsid w:val="009459AE"/>
    <w:rsid w:val="0096418C"/>
    <w:rsid w:val="00970825"/>
    <w:rsid w:val="00984488"/>
    <w:rsid w:val="00992413"/>
    <w:rsid w:val="009A55A9"/>
    <w:rsid w:val="009B554F"/>
    <w:rsid w:val="009D0C96"/>
    <w:rsid w:val="009F185F"/>
    <w:rsid w:val="009F7F29"/>
    <w:rsid w:val="00A30CB6"/>
    <w:rsid w:val="00A37511"/>
    <w:rsid w:val="00A65DC8"/>
    <w:rsid w:val="00A74BC5"/>
    <w:rsid w:val="00A76FA3"/>
    <w:rsid w:val="00A77F6C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50CFB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D148E"/>
    <w:rsid w:val="00BD740F"/>
    <w:rsid w:val="00BE7BBD"/>
    <w:rsid w:val="00BF5F5B"/>
    <w:rsid w:val="00BF7BBE"/>
    <w:rsid w:val="00C12C9C"/>
    <w:rsid w:val="00C14EF5"/>
    <w:rsid w:val="00C16A29"/>
    <w:rsid w:val="00C17DB4"/>
    <w:rsid w:val="00C2012D"/>
    <w:rsid w:val="00C32F1F"/>
    <w:rsid w:val="00C40D69"/>
    <w:rsid w:val="00C43820"/>
    <w:rsid w:val="00C44066"/>
    <w:rsid w:val="00C469C3"/>
    <w:rsid w:val="00C5376A"/>
    <w:rsid w:val="00CA032C"/>
    <w:rsid w:val="00CA70DA"/>
    <w:rsid w:val="00CB0763"/>
    <w:rsid w:val="00CB384C"/>
    <w:rsid w:val="00CB6A9C"/>
    <w:rsid w:val="00CF55B3"/>
    <w:rsid w:val="00D04142"/>
    <w:rsid w:val="00D04EF6"/>
    <w:rsid w:val="00D1381F"/>
    <w:rsid w:val="00D1669F"/>
    <w:rsid w:val="00D21E3C"/>
    <w:rsid w:val="00D31299"/>
    <w:rsid w:val="00D36FB7"/>
    <w:rsid w:val="00D4550A"/>
    <w:rsid w:val="00D52219"/>
    <w:rsid w:val="00D801C3"/>
    <w:rsid w:val="00D9655D"/>
    <w:rsid w:val="00DA7F82"/>
    <w:rsid w:val="00DC4ADC"/>
    <w:rsid w:val="00DC6BBA"/>
    <w:rsid w:val="00DD000C"/>
    <w:rsid w:val="00DD017F"/>
    <w:rsid w:val="00DD2751"/>
    <w:rsid w:val="00DD5947"/>
    <w:rsid w:val="00E030C0"/>
    <w:rsid w:val="00E07B41"/>
    <w:rsid w:val="00E34BFF"/>
    <w:rsid w:val="00E406D6"/>
    <w:rsid w:val="00E47308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C21F3"/>
    <w:rsid w:val="00EC6BDF"/>
    <w:rsid w:val="00ED1C43"/>
    <w:rsid w:val="00F060B7"/>
    <w:rsid w:val="00F07A63"/>
    <w:rsid w:val="00F108D7"/>
    <w:rsid w:val="00F2762A"/>
    <w:rsid w:val="00F30A06"/>
    <w:rsid w:val="00F33519"/>
    <w:rsid w:val="00F34E75"/>
    <w:rsid w:val="00F351E7"/>
    <w:rsid w:val="00F45993"/>
    <w:rsid w:val="00F53212"/>
    <w:rsid w:val="00F53946"/>
    <w:rsid w:val="00F60E2D"/>
    <w:rsid w:val="00F6185D"/>
    <w:rsid w:val="00F6318F"/>
    <w:rsid w:val="00F66B5D"/>
    <w:rsid w:val="00F80137"/>
    <w:rsid w:val="00F871BF"/>
    <w:rsid w:val="00F9112B"/>
    <w:rsid w:val="00F93B22"/>
    <w:rsid w:val="00FA38E6"/>
    <w:rsid w:val="00FA502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7FD83F-22ED-4548-8793-ACB201157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11</vt:i4>
      </vt:variant>
    </vt:vector>
  </HeadingPairs>
  <TitlesOfParts>
    <vt:vector size="12" baseType="lpstr">
      <vt:lpstr>843 FC - GTDFA - TD</vt:lpstr>
      <vt:lpstr/>
      <vt:lpstr/>
      <vt:lpstr>1.1. Enoncé.</vt:lpstr>
      <vt:lpstr>1.2. Travail à faire.</vt:lpstr>
      <vt:lpstr/>
      <vt:lpstr/>
      <vt:lpstr>1.3. Documents.</vt:lpstr>
      <vt:lpstr>    1.3.1. Document 1.</vt:lpstr>
      <vt:lpstr>    1.3.2. Document 2.</vt:lpstr>
      <vt:lpstr/>
      <vt:lpstr>1.4. Annexe.</vt:lpstr>
    </vt:vector>
  </TitlesOfParts>
  <Manager>GEA Brive</Manager>
  <Company>IUT Limousin</Company>
  <LinksUpToDate>false</LinksUpToDate>
  <CharactersWithSpaces>2048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lastModifiedBy>technicien</cp:lastModifiedBy>
  <cp:revision>5</cp:revision>
  <cp:lastPrinted>2015-06-22T19:09:00Z</cp:lastPrinted>
  <dcterms:created xsi:type="dcterms:W3CDTF">2012-05-18T14:29:00Z</dcterms:created>
  <dcterms:modified xsi:type="dcterms:W3CDTF">2015-06-22T19:09:00Z</dcterms:modified>
  <cp:category>IEL</cp:category>
</cp:coreProperties>
</file>