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3D0774" w:rsidRPr="003D0774" w:rsidRDefault="00CA032C" w:rsidP="003D0774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Default="00CA032C" w:rsidP="003D0774">
      <w:pPr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53489A">
        <w:rPr>
          <w:bCs/>
          <w:snapToGrid w:val="0"/>
          <w:color w:val="FF0000"/>
          <w:szCs w:val="24"/>
        </w:rPr>
        <w:t>10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53489A">
        <w:rPr>
          <w:bCs/>
          <w:snapToGrid w:val="0"/>
          <w:color w:val="FF0000"/>
          <w:szCs w:val="24"/>
        </w:rPr>
        <w:t>LABOU</w:t>
      </w:r>
    </w:p>
    <w:p w:rsidR="006156A7" w:rsidRPr="003D0774" w:rsidRDefault="003D0774" w:rsidP="003D0774">
      <w:pPr>
        <w:spacing w:before="120" w:after="120"/>
        <w:jc w:val="center"/>
        <w:rPr>
          <w:szCs w:val="24"/>
        </w:rPr>
      </w:pPr>
      <w:r w:rsidRPr="003D0774">
        <w:rPr>
          <w:szCs w:val="24"/>
        </w:rPr>
        <w:t>ANNEXE</w:t>
      </w:r>
    </w:p>
    <w:tbl>
      <w:tblPr>
        <w:tblW w:w="12971" w:type="dxa"/>
        <w:tblInd w:w="1771" w:type="dxa"/>
        <w:tblCellMar>
          <w:left w:w="70" w:type="dxa"/>
          <w:right w:w="70" w:type="dxa"/>
        </w:tblCellMar>
        <w:tblLook w:val="04A0"/>
      </w:tblPr>
      <w:tblGrid>
        <w:gridCol w:w="3840"/>
        <w:gridCol w:w="1538"/>
        <w:gridCol w:w="1568"/>
        <w:gridCol w:w="1574"/>
        <w:gridCol w:w="1501"/>
        <w:gridCol w:w="1493"/>
        <w:gridCol w:w="1457"/>
      </w:tblGrid>
      <w:tr w:rsidR="00C2012D" w:rsidRPr="00C2012D" w:rsidTr="00627725">
        <w:trPr>
          <w:trHeight w:val="391"/>
        </w:trPr>
        <w:tc>
          <w:tcPr>
            <w:tcW w:w="129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 xml:space="preserve">BESOIN EN FONDS DE ROULEMENT </w:t>
            </w:r>
            <w:r w:rsidR="00627725" w:rsidRPr="00C2012D">
              <w:rPr>
                <w:bCs/>
                <w:szCs w:val="24"/>
                <w:lang w:eastAsia="fr-FR"/>
              </w:rPr>
              <w:t xml:space="preserve">D’EXPLOITATION </w:t>
            </w:r>
            <w:r w:rsidRPr="00C2012D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53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307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Variables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Fixes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Variables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Fixes</w:t>
            </w: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produits finis variables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produits finis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produits en-cours variables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produits en-cours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Clients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 xml:space="preserve">TVA </w:t>
            </w:r>
            <w:r>
              <w:rPr>
                <w:b w:val="0"/>
                <w:szCs w:val="24"/>
                <w:lang w:eastAsia="fr-FR"/>
              </w:rPr>
              <w:t>déductible var</w:t>
            </w:r>
            <w:r w:rsidRPr="00C2012D">
              <w:rPr>
                <w:b w:val="0"/>
                <w:szCs w:val="24"/>
                <w:lang w:eastAsia="fr-FR"/>
              </w:rPr>
              <w:t>iable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TVA déductible fixe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Fournisseurs de matières premières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Fournisseurs de fournitures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Fournisseurs : coûts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Personnel : salaires variables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Personnel : salaires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Charges sociales variables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Charges sociales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C12C9C" w:rsidRPr="00C2012D" w:rsidTr="00627725">
        <w:trPr>
          <w:trHeight w:val="19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 xml:space="preserve">BFRN </w:t>
            </w:r>
            <w:r w:rsidR="00C12C9C">
              <w:rPr>
                <w:bCs/>
                <w:szCs w:val="24"/>
                <w:lang w:eastAsia="fr-FR"/>
              </w:rPr>
              <w:t xml:space="preserve">variable </w:t>
            </w:r>
            <w:r w:rsidRPr="00C2012D">
              <w:rPr>
                <w:bCs/>
                <w:szCs w:val="24"/>
                <w:lang w:eastAsia="fr-FR"/>
              </w:rPr>
              <w:t>en jours de chiffre d'affaires HT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BFRN fixe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 </w:t>
            </w:r>
          </w:p>
        </w:tc>
      </w:tr>
      <w:tr w:rsidR="00C2012D" w:rsidRPr="00C2012D" w:rsidTr="00627725">
        <w:trPr>
          <w:trHeight w:val="19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Prix de vente unitaire Hors Taxes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C2012D" w:rsidRPr="00C2012D" w:rsidTr="00627725">
        <w:trPr>
          <w:trHeight w:val="196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Quantité annuelle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C2012D" w:rsidRPr="00C2012D" w:rsidTr="00627725">
        <w:trPr>
          <w:trHeight w:val="19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Chiffre d’affaires annuel en valeur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Chiffre d'affaires par jour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BFR</w:t>
            </w:r>
            <w:r w:rsidR="00D31299">
              <w:rPr>
                <w:b w:val="0"/>
                <w:szCs w:val="24"/>
                <w:lang w:eastAsia="fr-FR"/>
              </w:rPr>
              <w:t>N</w:t>
            </w:r>
            <w:r w:rsidRPr="00C2012D">
              <w:rPr>
                <w:b w:val="0"/>
                <w:szCs w:val="24"/>
                <w:lang w:eastAsia="fr-FR"/>
              </w:rPr>
              <w:t xml:space="preserve"> en  valeur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</w:p>
        </w:tc>
      </w:tr>
    </w:tbl>
    <w:p w:rsidR="003236C4" w:rsidRDefault="003236C4" w:rsidP="0031680C">
      <w:pPr>
        <w:contextualSpacing/>
        <w:jc w:val="both"/>
        <w:rPr>
          <w:b w:val="0"/>
          <w:szCs w:val="24"/>
        </w:rPr>
      </w:pPr>
    </w:p>
    <w:sectPr w:rsidR="003236C4" w:rsidSect="003D0774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284" w:right="284" w:bottom="284" w:left="567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35" w:rsidRDefault="00FF0C35">
      <w:r>
        <w:separator/>
      </w:r>
    </w:p>
  </w:endnote>
  <w:endnote w:type="continuationSeparator" w:id="0">
    <w:p w:rsidR="00FF0C35" w:rsidRDefault="00FF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IUT – GEA Brive – S4 – 843 – Gestion de trésorerie et diagnostic financier approfondi  - Daniel Antraigue</w:t>
    </w:r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434A65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434A65" w:rsidRPr="006156A7">
      <w:rPr>
        <w:rStyle w:val="Numrodepage"/>
        <w:iCs/>
        <w:sz w:val="18"/>
        <w:szCs w:val="18"/>
      </w:rPr>
      <w:fldChar w:fldCharType="separate"/>
    </w:r>
    <w:r w:rsidR="003D0774">
      <w:rPr>
        <w:rStyle w:val="Numrodepage"/>
        <w:iCs/>
        <w:noProof/>
        <w:sz w:val="18"/>
        <w:szCs w:val="18"/>
      </w:rPr>
      <w:t>2</w:t>
    </w:r>
    <w:r w:rsidR="00434A65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434A65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434A65" w:rsidRPr="006156A7">
      <w:rPr>
        <w:rStyle w:val="Numrodepage"/>
        <w:iCs/>
        <w:sz w:val="18"/>
        <w:szCs w:val="18"/>
      </w:rPr>
      <w:fldChar w:fldCharType="separate"/>
    </w:r>
    <w:r w:rsidR="003D0774">
      <w:rPr>
        <w:rStyle w:val="Numrodepage"/>
        <w:iCs/>
        <w:noProof/>
        <w:sz w:val="18"/>
        <w:szCs w:val="18"/>
      </w:rPr>
      <w:t>2</w:t>
    </w:r>
    <w:r w:rsidR="00434A65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434A65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434A65" w:rsidRPr="0031680C">
      <w:rPr>
        <w:rStyle w:val="Numrodepage"/>
        <w:iCs/>
        <w:sz w:val="18"/>
        <w:szCs w:val="18"/>
      </w:rPr>
      <w:fldChar w:fldCharType="separate"/>
    </w:r>
    <w:r w:rsidR="00FF0C35">
      <w:rPr>
        <w:rStyle w:val="Numrodepage"/>
        <w:iCs/>
        <w:noProof/>
        <w:sz w:val="18"/>
        <w:szCs w:val="18"/>
      </w:rPr>
      <w:t>1</w:t>
    </w:r>
    <w:r w:rsidR="00434A65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434A65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434A65" w:rsidRPr="0031680C">
      <w:rPr>
        <w:rStyle w:val="Numrodepage"/>
        <w:iCs/>
        <w:sz w:val="18"/>
        <w:szCs w:val="18"/>
      </w:rPr>
      <w:fldChar w:fldCharType="separate"/>
    </w:r>
    <w:r w:rsidR="00FF0C35">
      <w:rPr>
        <w:rStyle w:val="Numrodepage"/>
        <w:iCs/>
        <w:noProof/>
        <w:sz w:val="18"/>
        <w:szCs w:val="18"/>
      </w:rPr>
      <w:t>1</w:t>
    </w:r>
    <w:r w:rsidR="00434A65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35" w:rsidRDefault="00FF0C35">
      <w:r>
        <w:separator/>
      </w:r>
    </w:p>
  </w:footnote>
  <w:footnote w:type="continuationSeparator" w:id="0">
    <w:p w:rsidR="00FF0C35" w:rsidRDefault="00FF0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76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D0D0E"/>
    <w:rsid w:val="000E1917"/>
    <w:rsid w:val="000E276B"/>
    <w:rsid w:val="00104B07"/>
    <w:rsid w:val="0010674F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7FF1"/>
    <w:rsid w:val="00231608"/>
    <w:rsid w:val="002411FD"/>
    <w:rsid w:val="0024269D"/>
    <w:rsid w:val="0025365D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D0774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4A65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17BCE"/>
    <w:rsid w:val="0053489A"/>
    <w:rsid w:val="005620AC"/>
    <w:rsid w:val="00570374"/>
    <w:rsid w:val="00592406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27725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B02B7"/>
    <w:rsid w:val="006B2137"/>
    <w:rsid w:val="006B2F1D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81B7F"/>
    <w:rsid w:val="007856D2"/>
    <w:rsid w:val="0079654A"/>
    <w:rsid w:val="007A23C2"/>
    <w:rsid w:val="007B3B08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9AE"/>
    <w:rsid w:val="0096418C"/>
    <w:rsid w:val="00970825"/>
    <w:rsid w:val="00984488"/>
    <w:rsid w:val="00992413"/>
    <w:rsid w:val="009A55A9"/>
    <w:rsid w:val="009B554F"/>
    <w:rsid w:val="009D0C96"/>
    <w:rsid w:val="009F185F"/>
    <w:rsid w:val="009F7F29"/>
    <w:rsid w:val="00A30CB6"/>
    <w:rsid w:val="00A65DC8"/>
    <w:rsid w:val="00A74BC5"/>
    <w:rsid w:val="00A76FA3"/>
    <w:rsid w:val="00A77F6C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50CFB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A032C"/>
    <w:rsid w:val="00CA70DA"/>
    <w:rsid w:val="00CB0763"/>
    <w:rsid w:val="00CB384C"/>
    <w:rsid w:val="00CB6A9C"/>
    <w:rsid w:val="00CF55B3"/>
    <w:rsid w:val="00D04142"/>
    <w:rsid w:val="00D04EF6"/>
    <w:rsid w:val="00D1381F"/>
    <w:rsid w:val="00D1669F"/>
    <w:rsid w:val="00D21E3C"/>
    <w:rsid w:val="00D31299"/>
    <w:rsid w:val="00D36FB7"/>
    <w:rsid w:val="00D4550A"/>
    <w:rsid w:val="00D52219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34BFF"/>
    <w:rsid w:val="00E406D6"/>
    <w:rsid w:val="00E47308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0C35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A7292-0BED-4FDE-8FD4-3954F454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>1.4. Annexe.</vt:lpstr>
    </vt:vector>
  </TitlesOfParts>
  <Manager>GEA Brive</Manager>
  <Company>IUT Limousin</Company>
  <LinksUpToDate>false</LinksUpToDate>
  <CharactersWithSpaces>1185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2</cp:revision>
  <cp:lastPrinted>2012-03-06T17:03:00Z</cp:lastPrinted>
  <dcterms:created xsi:type="dcterms:W3CDTF">2012-05-18T14:29:00Z</dcterms:created>
  <dcterms:modified xsi:type="dcterms:W3CDTF">2012-05-18T14:29:00Z</dcterms:modified>
  <cp:category>IEL</cp:category>
</cp:coreProperties>
</file>