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1B4AAC">
        <w:rPr>
          <w:bCs/>
          <w:snapToGrid w:val="0"/>
          <w:color w:val="FF0000"/>
          <w:szCs w:val="24"/>
        </w:rPr>
        <w:t>7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1B4AAC">
        <w:rPr>
          <w:bCs/>
          <w:snapToGrid w:val="0"/>
          <w:color w:val="FF0000"/>
          <w:szCs w:val="24"/>
        </w:rPr>
        <w:t>LIMOU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75235" w:rsidRDefault="00375235" w:rsidP="0031680C"/>
    <w:p w:rsidR="00332389" w:rsidRDefault="00332389" w:rsidP="00332389">
      <w:pPr>
        <w:jc w:val="center"/>
      </w:pPr>
      <w:r>
        <w:t>DOCUMENT 2</w:t>
      </w:r>
    </w:p>
    <w:p w:rsidR="00332389" w:rsidRDefault="00332389" w:rsidP="0031680C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77"/>
      </w:tblGrid>
      <w:tr w:rsidR="0031680C" w:rsidRPr="0031680C" w:rsidTr="00F53212">
        <w:tc>
          <w:tcPr>
            <w:tcW w:w="9777" w:type="dxa"/>
            <w:shd w:val="clear" w:color="auto" w:fill="D99594" w:themeFill="accent2" w:themeFillTint="99"/>
          </w:tcPr>
          <w:p w:rsidR="0031680C" w:rsidRPr="00F53212" w:rsidRDefault="00251362" w:rsidP="002A6AB2">
            <w:pPr>
              <w:pStyle w:val="Titre8"/>
              <w:spacing w:before="40" w:after="40"/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Informations financières à la fin de l’exercice N</w:t>
            </w:r>
          </w:p>
        </w:tc>
      </w:tr>
      <w:tr w:rsidR="0031680C" w:rsidRPr="002F4F91" w:rsidTr="00F53212">
        <w:tc>
          <w:tcPr>
            <w:tcW w:w="9777" w:type="dxa"/>
          </w:tcPr>
          <w:p w:rsidR="00C90CA7" w:rsidRPr="00C90CA7" w:rsidRDefault="00C90CA7" w:rsidP="00C90CA7">
            <w:pPr>
              <w:pStyle w:val="Paragraphedeliste"/>
              <w:numPr>
                <w:ilvl w:val="0"/>
                <w:numId w:val="44"/>
              </w:numPr>
              <w:spacing w:before="120"/>
              <w:contextualSpacing w:val="0"/>
              <w:jc w:val="both"/>
              <w:rPr>
                <w:b w:val="0"/>
                <w:bCs/>
                <w:szCs w:val="24"/>
              </w:rPr>
            </w:pPr>
            <w:r w:rsidRPr="00C90CA7">
              <w:rPr>
                <w:b w:val="0"/>
                <w:bCs/>
                <w:szCs w:val="24"/>
              </w:rPr>
              <w:t>Les salaires nets sont payés le dernier jour ouvrable de chaque mois.</w:t>
            </w:r>
          </w:p>
          <w:p w:rsidR="00C90CA7" w:rsidRPr="00C90CA7" w:rsidRDefault="00C90CA7" w:rsidP="00EC31EA">
            <w:pPr>
              <w:pStyle w:val="Paragraphedeliste"/>
              <w:numPr>
                <w:ilvl w:val="0"/>
                <w:numId w:val="44"/>
              </w:numPr>
              <w:spacing w:before="60"/>
              <w:contextualSpacing w:val="0"/>
              <w:jc w:val="both"/>
              <w:rPr>
                <w:b w:val="0"/>
                <w:bCs/>
                <w:szCs w:val="24"/>
              </w:rPr>
            </w:pPr>
            <w:r w:rsidRPr="00C90CA7">
              <w:rPr>
                <w:b w:val="0"/>
                <w:bCs/>
                <w:szCs w:val="24"/>
              </w:rPr>
              <w:t>Les charges sociales sont versées aux organismes sociaux le 18 du mois suivant.</w:t>
            </w:r>
          </w:p>
          <w:p w:rsidR="00C90CA7" w:rsidRPr="00C90CA7" w:rsidRDefault="00C90CA7" w:rsidP="00EC31EA">
            <w:pPr>
              <w:pStyle w:val="Paragraphedeliste"/>
              <w:numPr>
                <w:ilvl w:val="0"/>
                <w:numId w:val="44"/>
              </w:numPr>
              <w:spacing w:before="60"/>
              <w:contextualSpacing w:val="0"/>
              <w:jc w:val="both"/>
              <w:rPr>
                <w:b w:val="0"/>
                <w:bCs/>
                <w:szCs w:val="24"/>
              </w:rPr>
            </w:pPr>
            <w:r w:rsidRPr="00C90CA7">
              <w:rPr>
                <w:b w:val="0"/>
                <w:bCs/>
                <w:szCs w:val="24"/>
              </w:rPr>
              <w:t xml:space="preserve">Les commissions variables sont versées à 30 jours. </w:t>
            </w:r>
          </w:p>
          <w:p w:rsidR="00C90CA7" w:rsidRPr="00C90CA7" w:rsidRDefault="00C90CA7" w:rsidP="00EC31EA">
            <w:pPr>
              <w:pStyle w:val="Paragraphedeliste"/>
              <w:numPr>
                <w:ilvl w:val="0"/>
                <w:numId w:val="44"/>
              </w:numPr>
              <w:spacing w:before="60"/>
              <w:contextualSpacing w:val="0"/>
              <w:jc w:val="both"/>
              <w:rPr>
                <w:b w:val="0"/>
                <w:bCs/>
                <w:szCs w:val="24"/>
              </w:rPr>
            </w:pPr>
            <w:r w:rsidRPr="00C90CA7">
              <w:rPr>
                <w:b w:val="0"/>
                <w:bCs/>
                <w:szCs w:val="24"/>
              </w:rPr>
              <w:t>Les créances clients sont encaissées :</w:t>
            </w:r>
          </w:p>
          <w:p w:rsidR="00C90CA7" w:rsidRPr="00C90CA7" w:rsidRDefault="00C90CA7" w:rsidP="00EC31EA">
            <w:pPr>
              <w:pStyle w:val="Paragraphedeliste"/>
              <w:numPr>
                <w:ilvl w:val="0"/>
                <w:numId w:val="46"/>
              </w:numPr>
              <w:spacing w:before="60"/>
              <w:ind w:left="1066" w:hanging="357"/>
              <w:contextualSpacing w:val="0"/>
              <w:jc w:val="both"/>
              <w:rPr>
                <w:b w:val="0"/>
                <w:bCs/>
                <w:szCs w:val="24"/>
              </w:rPr>
            </w:pPr>
            <w:r>
              <w:rPr>
                <w:b w:val="0"/>
                <w:bCs/>
                <w:szCs w:val="24"/>
              </w:rPr>
              <w:t>30 % au comptant,</w:t>
            </w:r>
          </w:p>
          <w:p w:rsidR="00C90CA7" w:rsidRPr="00C90CA7" w:rsidRDefault="00C90CA7" w:rsidP="00C90CA7">
            <w:pPr>
              <w:pStyle w:val="Paragraphedeliste"/>
              <w:numPr>
                <w:ilvl w:val="0"/>
                <w:numId w:val="46"/>
              </w:numPr>
              <w:jc w:val="both"/>
              <w:rPr>
                <w:b w:val="0"/>
                <w:bCs/>
                <w:szCs w:val="24"/>
              </w:rPr>
            </w:pPr>
            <w:r w:rsidRPr="00C90CA7">
              <w:rPr>
                <w:b w:val="0"/>
                <w:bCs/>
                <w:szCs w:val="24"/>
              </w:rPr>
              <w:t>30 % à 30 jours fin de mois (FDM)</w:t>
            </w:r>
            <w:r>
              <w:rPr>
                <w:b w:val="0"/>
                <w:bCs/>
                <w:szCs w:val="24"/>
              </w:rPr>
              <w:t>,</w:t>
            </w:r>
          </w:p>
          <w:p w:rsidR="00C90CA7" w:rsidRPr="00C90CA7" w:rsidRDefault="00C90CA7" w:rsidP="00C90CA7">
            <w:pPr>
              <w:pStyle w:val="Paragraphedeliste"/>
              <w:numPr>
                <w:ilvl w:val="0"/>
                <w:numId w:val="46"/>
              </w:numPr>
              <w:jc w:val="both"/>
              <w:rPr>
                <w:b w:val="0"/>
                <w:bCs/>
                <w:szCs w:val="24"/>
              </w:rPr>
            </w:pPr>
            <w:r w:rsidRPr="00C90CA7">
              <w:rPr>
                <w:b w:val="0"/>
                <w:bCs/>
                <w:szCs w:val="24"/>
              </w:rPr>
              <w:t>40 % à 60 jours FDM</w:t>
            </w:r>
            <w:r>
              <w:rPr>
                <w:b w:val="0"/>
                <w:bCs/>
                <w:szCs w:val="24"/>
              </w:rPr>
              <w:t>.</w:t>
            </w:r>
          </w:p>
          <w:p w:rsidR="00C90CA7" w:rsidRPr="00C90CA7" w:rsidRDefault="00C90CA7" w:rsidP="00EC31EA">
            <w:pPr>
              <w:pStyle w:val="Paragraphedeliste"/>
              <w:numPr>
                <w:ilvl w:val="0"/>
                <w:numId w:val="45"/>
              </w:numPr>
              <w:spacing w:before="60"/>
              <w:contextualSpacing w:val="0"/>
              <w:jc w:val="both"/>
              <w:rPr>
                <w:b w:val="0"/>
                <w:bCs/>
                <w:szCs w:val="24"/>
              </w:rPr>
            </w:pPr>
            <w:r w:rsidRPr="00C90CA7">
              <w:rPr>
                <w:b w:val="0"/>
                <w:bCs/>
                <w:szCs w:val="24"/>
              </w:rPr>
              <w:t>Les dettes fournisseurs de marchandises sont payées ainsi :</w:t>
            </w:r>
          </w:p>
          <w:p w:rsidR="00C90CA7" w:rsidRPr="00C90CA7" w:rsidRDefault="00C90CA7" w:rsidP="00EC31EA">
            <w:pPr>
              <w:pStyle w:val="Paragraphedeliste"/>
              <w:numPr>
                <w:ilvl w:val="1"/>
                <w:numId w:val="45"/>
              </w:numPr>
              <w:spacing w:before="60"/>
              <w:ind w:left="1077" w:hanging="357"/>
              <w:contextualSpacing w:val="0"/>
              <w:jc w:val="both"/>
              <w:rPr>
                <w:b w:val="0"/>
                <w:bCs/>
                <w:szCs w:val="24"/>
              </w:rPr>
            </w:pPr>
            <w:r w:rsidRPr="00C90CA7">
              <w:rPr>
                <w:b w:val="0"/>
                <w:bCs/>
                <w:szCs w:val="24"/>
              </w:rPr>
              <w:t>20 % au comptant</w:t>
            </w:r>
            <w:r>
              <w:rPr>
                <w:b w:val="0"/>
                <w:bCs/>
                <w:szCs w:val="24"/>
              </w:rPr>
              <w:t>,</w:t>
            </w:r>
          </w:p>
          <w:p w:rsidR="00C90CA7" w:rsidRPr="00C90CA7" w:rsidRDefault="00C90CA7" w:rsidP="00C90CA7">
            <w:pPr>
              <w:pStyle w:val="Paragraphedeliste"/>
              <w:numPr>
                <w:ilvl w:val="1"/>
                <w:numId w:val="45"/>
              </w:numPr>
              <w:jc w:val="both"/>
              <w:rPr>
                <w:b w:val="0"/>
                <w:bCs/>
                <w:szCs w:val="24"/>
              </w:rPr>
            </w:pPr>
            <w:r w:rsidRPr="00C90CA7">
              <w:rPr>
                <w:b w:val="0"/>
                <w:bCs/>
                <w:szCs w:val="24"/>
              </w:rPr>
              <w:t>50 % à 30 jours FDM</w:t>
            </w:r>
            <w:r>
              <w:rPr>
                <w:b w:val="0"/>
                <w:bCs/>
                <w:szCs w:val="24"/>
              </w:rPr>
              <w:t>,</w:t>
            </w:r>
          </w:p>
          <w:p w:rsidR="00C90CA7" w:rsidRPr="00C90CA7" w:rsidRDefault="00C90CA7" w:rsidP="00C90CA7">
            <w:pPr>
              <w:pStyle w:val="Paragraphedeliste"/>
              <w:numPr>
                <w:ilvl w:val="1"/>
                <w:numId w:val="45"/>
              </w:numPr>
              <w:jc w:val="both"/>
              <w:rPr>
                <w:b w:val="0"/>
                <w:bCs/>
                <w:szCs w:val="24"/>
              </w:rPr>
            </w:pPr>
            <w:r w:rsidRPr="00C90CA7">
              <w:rPr>
                <w:b w:val="0"/>
                <w:bCs/>
                <w:szCs w:val="24"/>
              </w:rPr>
              <w:t>30 % à 60 jours FDM</w:t>
            </w:r>
            <w:r>
              <w:rPr>
                <w:b w:val="0"/>
                <w:bCs/>
                <w:szCs w:val="24"/>
              </w:rPr>
              <w:t>.</w:t>
            </w:r>
          </w:p>
          <w:p w:rsidR="00C90CA7" w:rsidRPr="00C90CA7" w:rsidRDefault="00C90CA7" w:rsidP="00EC31EA">
            <w:pPr>
              <w:pStyle w:val="Paragraphedeliste"/>
              <w:numPr>
                <w:ilvl w:val="0"/>
                <w:numId w:val="45"/>
              </w:numPr>
              <w:spacing w:before="60"/>
              <w:contextualSpacing w:val="0"/>
              <w:jc w:val="both"/>
              <w:rPr>
                <w:b w:val="0"/>
                <w:bCs/>
                <w:szCs w:val="24"/>
              </w:rPr>
            </w:pPr>
            <w:r w:rsidRPr="00C90CA7">
              <w:rPr>
                <w:b w:val="0"/>
                <w:bCs/>
                <w:szCs w:val="24"/>
              </w:rPr>
              <w:t>Les dettes auprès des fournisseurs de services de distribution à 30 jours fin de mois.</w:t>
            </w:r>
          </w:p>
          <w:p w:rsidR="0039284C" w:rsidRPr="00C90CA7" w:rsidRDefault="00C90CA7" w:rsidP="00EC31EA">
            <w:pPr>
              <w:pStyle w:val="Paragraphedeliste"/>
              <w:numPr>
                <w:ilvl w:val="0"/>
                <w:numId w:val="45"/>
              </w:numPr>
              <w:spacing w:before="60" w:after="120"/>
              <w:ind w:left="357" w:hanging="357"/>
              <w:contextualSpacing w:val="0"/>
              <w:jc w:val="both"/>
              <w:rPr>
                <w:b w:val="0"/>
                <w:bCs/>
                <w:szCs w:val="24"/>
              </w:rPr>
            </w:pPr>
            <w:r w:rsidRPr="00C90CA7">
              <w:rPr>
                <w:b w:val="0"/>
                <w:bCs/>
                <w:szCs w:val="24"/>
              </w:rPr>
              <w:t>Il est envisagé de disposer d’un Fonds de Roulement Net Global équivalent à 100 jours de  chiffre d’affaires.</w:t>
            </w:r>
          </w:p>
        </w:tc>
      </w:tr>
    </w:tbl>
    <w:p w:rsidR="00E1590A" w:rsidRDefault="00E1590A" w:rsidP="00173A85">
      <w:pPr>
        <w:pStyle w:val="Titre1"/>
      </w:pPr>
    </w:p>
    <w:sectPr w:rsidR="00E1590A" w:rsidSect="00173A85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284" w:left="1134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B35" w:rsidRDefault="00BB4B35">
      <w:r>
        <w:separator/>
      </w:r>
    </w:p>
  </w:endnote>
  <w:endnote w:type="continuationSeparator" w:id="0">
    <w:p w:rsidR="00BB4B35" w:rsidRDefault="00BB4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6156A7">
      <w:rPr>
        <w:iCs/>
        <w:sz w:val="18"/>
        <w:szCs w:val="18"/>
      </w:rPr>
      <w:t>Antraigue</w:t>
    </w:r>
    <w:proofErr w:type="spellEnd"/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5F2B7D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5F2B7D" w:rsidRPr="006156A7">
      <w:rPr>
        <w:rStyle w:val="Numrodepage"/>
        <w:iCs/>
        <w:sz w:val="18"/>
        <w:szCs w:val="18"/>
      </w:rPr>
      <w:fldChar w:fldCharType="separate"/>
    </w:r>
    <w:r w:rsidR="00173A85">
      <w:rPr>
        <w:rStyle w:val="Numrodepage"/>
        <w:iCs/>
        <w:noProof/>
        <w:sz w:val="18"/>
        <w:szCs w:val="18"/>
      </w:rPr>
      <w:t>2</w:t>
    </w:r>
    <w:r w:rsidR="005F2B7D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5F2B7D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5F2B7D" w:rsidRPr="006156A7">
      <w:rPr>
        <w:rStyle w:val="Numrodepage"/>
        <w:iCs/>
        <w:sz w:val="18"/>
        <w:szCs w:val="18"/>
      </w:rPr>
      <w:fldChar w:fldCharType="separate"/>
    </w:r>
    <w:r w:rsidR="00173A85">
      <w:rPr>
        <w:rStyle w:val="Numrodepage"/>
        <w:iCs/>
        <w:noProof/>
        <w:sz w:val="18"/>
        <w:szCs w:val="18"/>
      </w:rPr>
      <w:t>2</w:t>
    </w:r>
    <w:r w:rsidR="005F2B7D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0C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  <w:p w:rsidR="00104B07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Page n°</w:t>
    </w:r>
    <w:r w:rsidR="005F2B7D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5F2B7D" w:rsidRPr="0031680C">
      <w:rPr>
        <w:rStyle w:val="Numrodepage"/>
        <w:iCs/>
        <w:sz w:val="18"/>
        <w:szCs w:val="18"/>
      </w:rPr>
      <w:fldChar w:fldCharType="separate"/>
    </w:r>
    <w:r w:rsidR="00173A85">
      <w:rPr>
        <w:rStyle w:val="Numrodepage"/>
        <w:iCs/>
        <w:noProof/>
        <w:sz w:val="18"/>
        <w:szCs w:val="18"/>
      </w:rPr>
      <w:t>1</w:t>
    </w:r>
    <w:r w:rsidR="005F2B7D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5F2B7D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5F2B7D" w:rsidRPr="0031680C">
      <w:rPr>
        <w:rStyle w:val="Numrodepage"/>
        <w:iCs/>
        <w:sz w:val="18"/>
        <w:szCs w:val="18"/>
      </w:rPr>
      <w:fldChar w:fldCharType="separate"/>
    </w:r>
    <w:r w:rsidR="00173A85">
      <w:rPr>
        <w:rStyle w:val="Numrodepage"/>
        <w:iCs/>
        <w:noProof/>
        <w:sz w:val="18"/>
        <w:szCs w:val="18"/>
      </w:rPr>
      <w:t>2</w:t>
    </w:r>
    <w:r w:rsidR="005F2B7D" w:rsidRPr="0031680C">
      <w:rPr>
        <w:rStyle w:val="Numrodepage"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B35" w:rsidRDefault="00BB4B35">
      <w:r>
        <w:separator/>
      </w:r>
    </w:p>
  </w:footnote>
  <w:footnote w:type="continuationSeparator" w:id="0">
    <w:p w:rsidR="00BB4B35" w:rsidRDefault="00BB4B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08E6D26"/>
    <w:multiLevelType w:val="hybridMultilevel"/>
    <w:tmpl w:val="12628C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31ED0"/>
    <w:multiLevelType w:val="hybridMultilevel"/>
    <w:tmpl w:val="7A0A6752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0ACF6522"/>
    <w:multiLevelType w:val="hybridMultilevel"/>
    <w:tmpl w:val="0F9E9A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42106"/>
    <w:multiLevelType w:val="hybridMultilevel"/>
    <w:tmpl w:val="4FEEC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843CB"/>
    <w:multiLevelType w:val="hybridMultilevel"/>
    <w:tmpl w:val="212054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EF201B"/>
    <w:multiLevelType w:val="hybridMultilevel"/>
    <w:tmpl w:val="C2E43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E15C5"/>
    <w:multiLevelType w:val="hybridMultilevel"/>
    <w:tmpl w:val="5C94FA8C"/>
    <w:lvl w:ilvl="0" w:tplc="040C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8">
    <w:nsid w:val="1BD72DB7"/>
    <w:multiLevelType w:val="hybridMultilevel"/>
    <w:tmpl w:val="EC1698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7076AC"/>
    <w:multiLevelType w:val="hybridMultilevel"/>
    <w:tmpl w:val="06EE3CA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9F05AC"/>
    <w:multiLevelType w:val="hybridMultilevel"/>
    <w:tmpl w:val="7A2204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3978FC"/>
    <w:multiLevelType w:val="hybridMultilevel"/>
    <w:tmpl w:val="6EDC7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5862A9"/>
    <w:multiLevelType w:val="hybridMultilevel"/>
    <w:tmpl w:val="60483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73234"/>
    <w:multiLevelType w:val="hybridMultilevel"/>
    <w:tmpl w:val="71BA61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9B0616"/>
    <w:multiLevelType w:val="hybridMultilevel"/>
    <w:tmpl w:val="E4029D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C852DE"/>
    <w:multiLevelType w:val="hybridMultilevel"/>
    <w:tmpl w:val="98604618"/>
    <w:lvl w:ilvl="0" w:tplc="0BC83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6">
    <w:nsid w:val="3D1762C8"/>
    <w:multiLevelType w:val="hybridMultilevel"/>
    <w:tmpl w:val="AA66C00E"/>
    <w:lvl w:ilvl="0" w:tplc="1BE4633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3D83168E"/>
    <w:multiLevelType w:val="hybridMultilevel"/>
    <w:tmpl w:val="E0025684"/>
    <w:lvl w:ilvl="0" w:tplc="040C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18">
    <w:nsid w:val="3E3C4F1D"/>
    <w:multiLevelType w:val="hybridMultilevel"/>
    <w:tmpl w:val="BAD06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31047"/>
    <w:multiLevelType w:val="hybridMultilevel"/>
    <w:tmpl w:val="616609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1E53F30"/>
    <w:multiLevelType w:val="hybridMultilevel"/>
    <w:tmpl w:val="B5784C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32E0679"/>
    <w:multiLevelType w:val="hybridMultilevel"/>
    <w:tmpl w:val="208CF7A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4220E7B"/>
    <w:multiLevelType w:val="hybridMultilevel"/>
    <w:tmpl w:val="52EED6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936D04"/>
    <w:multiLevelType w:val="hybridMultilevel"/>
    <w:tmpl w:val="F5461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1365AD"/>
    <w:multiLevelType w:val="hybridMultilevel"/>
    <w:tmpl w:val="E2DEF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5A7E09"/>
    <w:multiLevelType w:val="hybridMultilevel"/>
    <w:tmpl w:val="015EE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77338B"/>
    <w:multiLevelType w:val="hybridMultilevel"/>
    <w:tmpl w:val="11B6B1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E072284"/>
    <w:multiLevelType w:val="hybridMultilevel"/>
    <w:tmpl w:val="CD4683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29">
    <w:nsid w:val="4FCC1ADA"/>
    <w:multiLevelType w:val="hybridMultilevel"/>
    <w:tmpl w:val="9DA2D4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E46067"/>
    <w:multiLevelType w:val="hybridMultilevel"/>
    <w:tmpl w:val="9A82F996"/>
    <w:lvl w:ilvl="0" w:tplc="7BB8BC2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56DD12C2"/>
    <w:multiLevelType w:val="singleLevel"/>
    <w:tmpl w:val="8BE2048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32">
    <w:nsid w:val="59403D98"/>
    <w:multiLevelType w:val="hybridMultilevel"/>
    <w:tmpl w:val="4A4E1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D4522A"/>
    <w:multiLevelType w:val="hybridMultilevel"/>
    <w:tmpl w:val="96ACF0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F18720F"/>
    <w:multiLevelType w:val="hybridMultilevel"/>
    <w:tmpl w:val="FC804F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1978D9"/>
    <w:multiLevelType w:val="hybridMultilevel"/>
    <w:tmpl w:val="45E6FABA"/>
    <w:lvl w:ilvl="0" w:tplc="DA3CB7E4">
      <w:start w:val="4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36">
    <w:nsid w:val="66661186"/>
    <w:multiLevelType w:val="hybridMultilevel"/>
    <w:tmpl w:val="D8E44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964DAB"/>
    <w:multiLevelType w:val="hybridMultilevel"/>
    <w:tmpl w:val="F594D42E"/>
    <w:lvl w:ilvl="0" w:tplc="1BE4633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>
    <w:nsid w:val="6C8F04BC"/>
    <w:multiLevelType w:val="hybridMultilevel"/>
    <w:tmpl w:val="9B3CCBE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CD7520A"/>
    <w:multiLevelType w:val="hybridMultilevel"/>
    <w:tmpl w:val="26D29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365011"/>
    <w:multiLevelType w:val="hybridMultilevel"/>
    <w:tmpl w:val="E51877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1">
    <w:nsid w:val="709D0719"/>
    <w:multiLevelType w:val="hybridMultilevel"/>
    <w:tmpl w:val="0BB0B4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A03C46"/>
    <w:multiLevelType w:val="hybridMultilevel"/>
    <w:tmpl w:val="1B2497F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9062D24"/>
    <w:multiLevelType w:val="hybridMultilevel"/>
    <w:tmpl w:val="E5267A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ACF34BE"/>
    <w:multiLevelType w:val="hybridMultilevel"/>
    <w:tmpl w:val="5ED8F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ACE4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8551AE"/>
    <w:multiLevelType w:val="hybridMultilevel"/>
    <w:tmpl w:val="74706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E45017F"/>
    <w:multiLevelType w:val="hybridMultilevel"/>
    <w:tmpl w:val="4AC6F364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6"/>
  </w:num>
  <w:num w:numId="3">
    <w:abstractNumId w:val="44"/>
  </w:num>
  <w:num w:numId="4">
    <w:abstractNumId w:val="21"/>
  </w:num>
  <w:num w:numId="5">
    <w:abstractNumId w:val="40"/>
  </w:num>
  <w:num w:numId="6">
    <w:abstractNumId w:val="15"/>
  </w:num>
  <w:num w:numId="7">
    <w:abstractNumId w:val="12"/>
  </w:num>
  <w:num w:numId="8">
    <w:abstractNumId w:val="26"/>
  </w:num>
  <w:num w:numId="9">
    <w:abstractNumId w:val="36"/>
  </w:num>
  <w:num w:numId="10">
    <w:abstractNumId w:val="2"/>
  </w:num>
  <w:num w:numId="11">
    <w:abstractNumId w:val="25"/>
  </w:num>
  <w:num w:numId="12">
    <w:abstractNumId w:val="17"/>
  </w:num>
  <w:num w:numId="13">
    <w:abstractNumId w:val="3"/>
  </w:num>
  <w:num w:numId="14">
    <w:abstractNumId w:val="30"/>
  </w:num>
  <w:num w:numId="15">
    <w:abstractNumId w:val="34"/>
  </w:num>
  <w:num w:numId="16">
    <w:abstractNumId w:val="22"/>
  </w:num>
  <w:num w:numId="17">
    <w:abstractNumId w:val="18"/>
  </w:num>
  <w:num w:numId="18">
    <w:abstractNumId w:val="39"/>
  </w:num>
  <w:num w:numId="19">
    <w:abstractNumId w:val="24"/>
  </w:num>
  <w:num w:numId="20">
    <w:abstractNumId w:val="35"/>
  </w:num>
  <w:num w:numId="21">
    <w:abstractNumId w:val="6"/>
  </w:num>
  <w:num w:numId="22">
    <w:abstractNumId w:val="41"/>
  </w:num>
  <w:num w:numId="23">
    <w:abstractNumId w:val="32"/>
  </w:num>
  <w:num w:numId="24">
    <w:abstractNumId w:val="7"/>
  </w:num>
  <w:num w:numId="25">
    <w:abstractNumId w:val="11"/>
  </w:num>
  <w:num w:numId="26">
    <w:abstractNumId w:val="10"/>
  </w:num>
  <w:num w:numId="27">
    <w:abstractNumId w:val="45"/>
  </w:num>
  <w:num w:numId="28">
    <w:abstractNumId w:val="8"/>
  </w:num>
  <w:num w:numId="29">
    <w:abstractNumId w:val="33"/>
  </w:num>
  <w:num w:numId="30">
    <w:abstractNumId w:val="4"/>
  </w:num>
  <w:num w:numId="31">
    <w:abstractNumId w:val="37"/>
  </w:num>
  <w:num w:numId="32">
    <w:abstractNumId w:val="16"/>
  </w:num>
  <w:num w:numId="33">
    <w:abstractNumId w:val="28"/>
  </w:num>
  <w:num w:numId="34">
    <w:abstractNumId w:val="47"/>
  </w:num>
  <w:num w:numId="35">
    <w:abstractNumId w:val="19"/>
  </w:num>
  <w:num w:numId="36">
    <w:abstractNumId w:val="31"/>
  </w:num>
  <w:num w:numId="37">
    <w:abstractNumId w:val="43"/>
  </w:num>
  <w:num w:numId="38">
    <w:abstractNumId w:val="5"/>
  </w:num>
  <w:num w:numId="39">
    <w:abstractNumId w:val="42"/>
  </w:num>
  <w:num w:numId="40">
    <w:abstractNumId w:val="1"/>
  </w:num>
  <w:num w:numId="41">
    <w:abstractNumId w:val="20"/>
  </w:num>
  <w:num w:numId="42">
    <w:abstractNumId w:val="13"/>
  </w:num>
  <w:num w:numId="43">
    <w:abstractNumId w:val="23"/>
  </w:num>
  <w:num w:numId="44">
    <w:abstractNumId w:val="27"/>
  </w:num>
  <w:num w:numId="45">
    <w:abstractNumId w:val="14"/>
  </w:num>
  <w:num w:numId="46">
    <w:abstractNumId w:val="38"/>
  </w:num>
  <w:num w:numId="47">
    <w:abstractNumId w:val="9"/>
  </w:num>
  <w:num w:numId="48">
    <w:abstractNumId w:val="2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813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0B83"/>
    <w:rsid w:val="00036177"/>
    <w:rsid w:val="00046AF8"/>
    <w:rsid w:val="000502D3"/>
    <w:rsid w:val="000509D4"/>
    <w:rsid w:val="00062E4E"/>
    <w:rsid w:val="00066AC5"/>
    <w:rsid w:val="00070E57"/>
    <w:rsid w:val="000773A9"/>
    <w:rsid w:val="000774DE"/>
    <w:rsid w:val="000904D0"/>
    <w:rsid w:val="00091840"/>
    <w:rsid w:val="00093DCA"/>
    <w:rsid w:val="000A2E65"/>
    <w:rsid w:val="000D0D0E"/>
    <w:rsid w:val="000E08AD"/>
    <w:rsid w:val="000E1917"/>
    <w:rsid w:val="000E255E"/>
    <w:rsid w:val="000E276B"/>
    <w:rsid w:val="00104B07"/>
    <w:rsid w:val="0010674F"/>
    <w:rsid w:val="001361E9"/>
    <w:rsid w:val="00150190"/>
    <w:rsid w:val="00173A85"/>
    <w:rsid w:val="001A241A"/>
    <w:rsid w:val="001A6769"/>
    <w:rsid w:val="001B3615"/>
    <w:rsid w:val="001B4AAC"/>
    <w:rsid w:val="001C04D5"/>
    <w:rsid w:val="001C4DAB"/>
    <w:rsid w:val="001F098C"/>
    <w:rsid w:val="001F6AEC"/>
    <w:rsid w:val="0020051F"/>
    <w:rsid w:val="00205650"/>
    <w:rsid w:val="00206535"/>
    <w:rsid w:val="00212195"/>
    <w:rsid w:val="00215A63"/>
    <w:rsid w:val="00224A57"/>
    <w:rsid w:val="00227FF1"/>
    <w:rsid w:val="00231608"/>
    <w:rsid w:val="002411FD"/>
    <w:rsid w:val="00251362"/>
    <w:rsid w:val="0025365D"/>
    <w:rsid w:val="0028162A"/>
    <w:rsid w:val="002A3EBC"/>
    <w:rsid w:val="002A6AB2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2389"/>
    <w:rsid w:val="00335927"/>
    <w:rsid w:val="00341643"/>
    <w:rsid w:val="003515AE"/>
    <w:rsid w:val="00356A2D"/>
    <w:rsid w:val="00361A1E"/>
    <w:rsid w:val="00370AA4"/>
    <w:rsid w:val="00375235"/>
    <w:rsid w:val="003830ED"/>
    <w:rsid w:val="00385F14"/>
    <w:rsid w:val="0039284C"/>
    <w:rsid w:val="003959A7"/>
    <w:rsid w:val="003A0639"/>
    <w:rsid w:val="003C570E"/>
    <w:rsid w:val="003C7058"/>
    <w:rsid w:val="003E28E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60026"/>
    <w:rsid w:val="00461804"/>
    <w:rsid w:val="00464242"/>
    <w:rsid w:val="004822D4"/>
    <w:rsid w:val="004A0E10"/>
    <w:rsid w:val="004A4636"/>
    <w:rsid w:val="004B16FE"/>
    <w:rsid w:val="004B578C"/>
    <w:rsid w:val="004C6670"/>
    <w:rsid w:val="004D0998"/>
    <w:rsid w:val="004D1B5A"/>
    <w:rsid w:val="004D4E0D"/>
    <w:rsid w:val="00522451"/>
    <w:rsid w:val="0054185D"/>
    <w:rsid w:val="005620AC"/>
    <w:rsid w:val="00570374"/>
    <w:rsid w:val="00581760"/>
    <w:rsid w:val="00587476"/>
    <w:rsid w:val="00587BEF"/>
    <w:rsid w:val="00597EF2"/>
    <w:rsid w:val="005A62EF"/>
    <w:rsid w:val="005B2121"/>
    <w:rsid w:val="005B48EF"/>
    <w:rsid w:val="005C4A44"/>
    <w:rsid w:val="005C7677"/>
    <w:rsid w:val="005D3B36"/>
    <w:rsid w:val="005E26A0"/>
    <w:rsid w:val="005E7660"/>
    <w:rsid w:val="005E775C"/>
    <w:rsid w:val="005F2B7D"/>
    <w:rsid w:val="006113FB"/>
    <w:rsid w:val="006156A7"/>
    <w:rsid w:val="00642B56"/>
    <w:rsid w:val="00644F27"/>
    <w:rsid w:val="00651A18"/>
    <w:rsid w:val="00653E1D"/>
    <w:rsid w:val="006543A1"/>
    <w:rsid w:val="00661BDF"/>
    <w:rsid w:val="0066348D"/>
    <w:rsid w:val="00667156"/>
    <w:rsid w:val="0067106C"/>
    <w:rsid w:val="006730A5"/>
    <w:rsid w:val="00676912"/>
    <w:rsid w:val="006B02B7"/>
    <w:rsid w:val="006B2137"/>
    <w:rsid w:val="006B45BA"/>
    <w:rsid w:val="006C12E2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315F0"/>
    <w:rsid w:val="00751B27"/>
    <w:rsid w:val="0075509F"/>
    <w:rsid w:val="007571B9"/>
    <w:rsid w:val="00781B7F"/>
    <w:rsid w:val="007856D2"/>
    <w:rsid w:val="00795355"/>
    <w:rsid w:val="0079654A"/>
    <w:rsid w:val="007A23C2"/>
    <w:rsid w:val="007B3B08"/>
    <w:rsid w:val="007C1B03"/>
    <w:rsid w:val="007E06AA"/>
    <w:rsid w:val="007E62DC"/>
    <w:rsid w:val="007E7681"/>
    <w:rsid w:val="008051F2"/>
    <w:rsid w:val="00807242"/>
    <w:rsid w:val="00835514"/>
    <w:rsid w:val="008437CB"/>
    <w:rsid w:val="008446E9"/>
    <w:rsid w:val="008514E5"/>
    <w:rsid w:val="008557DB"/>
    <w:rsid w:val="00871C97"/>
    <w:rsid w:val="00890A18"/>
    <w:rsid w:val="008A619A"/>
    <w:rsid w:val="008A78AA"/>
    <w:rsid w:val="008C2298"/>
    <w:rsid w:val="008C280C"/>
    <w:rsid w:val="008D0F00"/>
    <w:rsid w:val="008E06BC"/>
    <w:rsid w:val="008F20C1"/>
    <w:rsid w:val="008F48FA"/>
    <w:rsid w:val="00900488"/>
    <w:rsid w:val="00902221"/>
    <w:rsid w:val="00904E80"/>
    <w:rsid w:val="0092135D"/>
    <w:rsid w:val="009255BB"/>
    <w:rsid w:val="009349BE"/>
    <w:rsid w:val="00934F5A"/>
    <w:rsid w:val="0094091D"/>
    <w:rsid w:val="00944A25"/>
    <w:rsid w:val="009459AE"/>
    <w:rsid w:val="0096418C"/>
    <w:rsid w:val="0098375D"/>
    <w:rsid w:val="00984488"/>
    <w:rsid w:val="00992413"/>
    <w:rsid w:val="009A55A9"/>
    <w:rsid w:val="009B554F"/>
    <w:rsid w:val="009B6CD7"/>
    <w:rsid w:val="009C560A"/>
    <w:rsid w:val="009D0C96"/>
    <w:rsid w:val="009F185F"/>
    <w:rsid w:val="009F7F29"/>
    <w:rsid w:val="00A1189E"/>
    <w:rsid w:val="00A63B15"/>
    <w:rsid w:val="00A74BC5"/>
    <w:rsid w:val="00A76FA3"/>
    <w:rsid w:val="00A815C9"/>
    <w:rsid w:val="00A907B6"/>
    <w:rsid w:val="00AB1736"/>
    <w:rsid w:val="00AB4DB3"/>
    <w:rsid w:val="00AD598F"/>
    <w:rsid w:val="00AD5AA6"/>
    <w:rsid w:val="00AE000D"/>
    <w:rsid w:val="00AE2540"/>
    <w:rsid w:val="00AF3E2D"/>
    <w:rsid w:val="00B05C5D"/>
    <w:rsid w:val="00B32732"/>
    <w:rsid w:val="00B50D2B"/>
    <w:rsid w:val="00B56D62"/>
    <w:rsid w:val="00B57A87"/>
    <w:rsid w:val="00B72716"/>
    <w:rsid w:val="00B73236"/>
    <w:rsid w:val="00B82544"/>
    <w:rsid w:val="00B84C3C"/>
    <w:rsid w:val="00B91602"/>
    <w:rsid w:val="00B9548B"/>
    <w:rsid w:val="00BA2F7B"/>
    <w:rsid w:val="00BB07D9"/>
    <w:rsid w:val="00BB21A6"/>
    <w:rsid w:val="00BB4B35"/>
    <w:rsid w:val="00BB5D12"/>
    <w:rsid w:val="00BB7449"/>
    <w:rsid w:val="00BC741C"/>
    <w:rsid w:val="00BD148E"/>
    <w:rsid w:val="00BD740F"/>
    <w:rsid w:val="00BE7BBD"/>
    <w:rsid w:val="00BF7BBE"/>
    <w:rsid w:val="00C04CEC"/>
    <w:rsid w:val="00C12141"/>
    <w:rsid w:val="00C12CF4"/>
    <w:rsid w:val="00C16A29"/>
    <w:rsid w:val="00C17DB4"/>
    <w:rsid w:val="00C40D69"/>
    <w:rsid w:val="00C43820"/>
    <w:rsid w:val="00C44066"/>
    <w:rsid w:val="00C469C3"/>
    <w:rsid w:val="00C47968"/>
    <w:rsid w:val="00C90CA7"/>
    <w:rsid w:val="00C95AFC"/>
    <w:rsid w:val="00CA032C"/>
    <w:rsid w:val="00CA63BA"/>
    <w:rsid w:val="00CA70DA"/>
    <w:rsid w:val="00CB0763"/>
    <w:rsid w:val="00CB6A9C"/>
    <w:rsid w:val="00CE4FA8"/>
    <w:rsid w:val="00CF55B3"/>
    <w:rsid w:val="00D04142"/>
    <w:rsid w:val="00D04EF6"/>
    <w:rsid w:val="00D05108"/>
    <w:rsid w:val="00D07DE5"/>
    <w:rsid w:val="00D1381F"/>
    <w:rsid w:val="00D1669F"/>
    <w:rsid w:val="00D21E3C"/>
    <w:rsid w:val="00D3634C"/>
    <w:rsid w:val="00D36FB7"/>
    <w:rsid w:val="00D4550A"/>
    <w:rsid w:val="00D52219"/>
    <w:rsid w:val="00D9655D"/>
    <w:rsid w:val="00DA7F82"/>
    <w:rsid w:val="00DC4ADC"/>
    <w:rsid w:val="00DC6BBA"/>
    <w:rsid w:val="00DD017F"/>
    <w:rsid w:val="00DD2751"/>
    <w:rsid w:val="00DD5947"/>
    <w:rsid w:val="00E030C0"/>
    <w:rsid w:val="00E03D6D"/>
    <w:rsid w:val="00E07B41"/>
    <w:rsid w:val="00E1590A"/>
    <w:rsid w:val="00E34BFF"/>
    <w:rsid w:val="00E37489"/>
    <w:rsid w:val="00E50D98"/>
    <w:rsid w:val="00E54A87"/>
    <w:rsid w:val="00E67CBF"/>
    <w:rsid w:val="00E70761"/>
    <w:rsid w:val="00E751DA"/>
    <w:rsid w:val="00E76FAF"/>
    <w:rsid w:val="00E82407"/>
    <w:rsid w:val="00E94A38"/>
    <w:rsid w:val="00EA0A52"/>
    <w:rsid w:val="00EA52E0"/>
    <w:rsid w:val="00EA729F"/>
    <w:rsid w:val="00EA78C7"/>
    <w:rsid w:val="00EC21F3"/>
    <w:rsid w:val="00EC31EA"/>
    <w:rsid w:val="00EC6BDF"/>
    <w:rsid w:val="00ED1C43"/>
    <w:rsid w:val="00ED3C93"/>
    <w:rsid w:val="00EE4739"/>
    <w:rsid w:val="00F060B7"/>
    <w:rsid w:val="00F07A63"/>
    <w:rsid w:val="00F15494"/>
    <w:rsid w:val="00F2762A"/>
    <w:rsid w:val="00F30A06"/>
    <w:rsid w:val="00F33519"/>
    <w:rsid w:val="00F34E75"/>
    <w:rsid w:val="00F36621"/>
    <w:rsid w:val="00F45993"/>
    <w:rsid w:val="00F50713"/>
    <w:rsid w:val="00F53212"/>
    <w:rsid w:val="00F53946"/>
    <w:rsid w:val="00F60E2D"/>
    <w:rsid w:val="00F6185D"/>
    <w:rsid w:val="00F6318F"/>
    <w:rsid w:val="00F73268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6C12E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character" w:customStyle="1" w:styleId="Titre9Car">
    <w:name w:val="Titre 9 Car"/>
    <w:basedOn w:val="Policepardfaut"/>
    <w:link w:val="Titre9"/>
    <w:semiHidden/>
    <w:rsid w:val="006C12E2"/>
    <w:rPr>
      <w:rFonts w:asciiTheme="majorHAnsi" w:eastAsiaTheme="majorEastAsia" w:hAnsiTheme="majorHAnsi" w:cstheme="majorBidi"/>
      <w:b/>
      <w:i/>
      <w:iCs/>
      <w:color w:val="404040" w:themeColor="text1" w:themeTint="B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22347-D6D9-4522-839C-28B8279DF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843 FC - GTDFA - TD</vt:lpstr>
    </vt:vector>
  </TitlesOfParts>
  <Manager>GEA Brive</Manager>
  <Company>IUT Limousin</Company>
  <LinksUpToDate>false</LinksUpToDate>
  <CharactersWithSpaces>867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dc:description/>
  <cp:lastModifiedBy>Carlos JANUARIO</cp:lastModifiedBy>
  <cp:revision>3</cp:revision>
  <cp:lastPrinted>2012-03-06T17:03:00Z</cp:lastPrinted>
  <dcterms:created xsi:type="dcterms:W3CDTF">2012-05-16T16:40:00Z</dcterms:created>
  <dcterms:modified xsi:type="dcterms:W3CDTF">2012-05-16T16:42:00Z</dcterms:modified>
  <cp:category>IEL</cp:category>
</cp:coreProperties>
</file>